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CE6C4F" w:rsidRPr="00EC71A0" w:rsidRDefault="001C5EFC" w:rsidP="00E56917">
      <w:pPr>
        <w:pStyle w:val="ac"/>
        <w:jc w:val="center"/>
        <w:rPr>
          <w:b/>
          <w:sz w:val="30"/>
        </w:rPr>
      </w:pPr>
      <w:r w:rsidRPr="001C5EFC">
        <w:rPr>
          <w:b/>
          <w:sz w:val="28"/>
          <w:szCs w:val="28"/>
        </w:rPr>
        <w:t xml:space="preserve">На право заключения договора на </w:t>
      </w:r>
      <w:r w:rsidR="00C426EC">
        <w:rPr>
          <w:rFonts w:eastAsia="MS Mincho"/>
          <w:b/>
          <w:sz w:val="28"/>
          <w:szCs w:val="28"/>
          <w:lang w:eastAsia="ja-JP"/>
        </w:rPr>
        <w:t>поставку</w:t>
      </w:r>
      <w:r w:rsidR="00C426EC" w:rsidRPr="00C426EC">
        <w:rPr>
          <w:rFonts w:eastAsia="MS Mincho"/>
          <w:b/>
          <w:sz w:val="28"/>
          <w:szCs w:val="28"/>
          <w:lang w:eastAsia="ja-JP"/>
        </w:rPr>
        <w:t xml:space="preserve"> копировально-печатающей техники и сканеров</w:t>
      </w: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062E15" w:rsidRDefault="00062E15" w:rsidP="00062E15">
            <w:pPr>
              <w:widowControl/>
              <w:suppressAutoHyphens w:val="0"/>
              <w:snapToGrid/>
              <w:ind w:firstLine="0"/>
              <w:jc w:val="both"/>
              <w:rPr>
                <w:rFonts w:eastAsia="Times New Roman"/>
                <w:lang w:eastAsia="ru-RU"/>
              </w:rPr>
            </w:pPr>
            <w:r w:rsidRPr="00062E15">
              <w:rPr>
                <w:rFonts w:eastAsia="MS Mincho"/>
                <w:lang w:eastAsia="ja-JP"/>
              </w:rPr>
              <w:t>Поставка копировально-печатающей техники и сканеров.</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7B5783"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7B5783"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8C3E82" w:rsidRPr="00017879">
              <w:rPr>
                <w:b/>
                <w:bCs/>
              </w:rPr>
              <w:t>0</w:t>
            </w:r>
            <w:r w:rsidR="00FC65DC">
              <w:rPr>
                <w:b/>
                <w:bCs/>
              </w:rPr>
              <w:t>8</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EC71A0">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062E15">
              <w:rPr>
                <w:b/>
                <w:bCs/>
              </w:rPr>
              <w:t>18</w:t>
            </w:r>
            <w:r w:rsidR="00961A74" w:rsidRPr="00017879">
              <w:rPr>
                <w:b/>
                <w:bCs/>
              </w:rPr>
              <w:t>.0</w:t>
            </w:r>
            <w:r w:rsidR="00841550" w:rsidRPr="00017879">
              <w:rPr>
                <w:b/>
                <w:bCs/>
              </w:rPr>
              <w:t>8</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062E15" w:rsidP="00EC71A0">
            <w:pPr>
              <w:autoSpaceDE w:val="0"/>
              <w:autoSpaceDN w:val="0"/>
              <w:adjustRightInd w:val="0"/>
              <w:ind w:firstLine="0"/>
              <w:jc w:val="both"/>
              <w:rPr>
                <w:b/>
                <w:bCs/>
              </w:rPr>
            </w:pPr>
            <w:r>
              <w:rPr>
                <w:rFonts w:eastAsia="Times New Roman"/>
                <w:b/>
                <w:lang w:eastAsia="ru-RU"/>
              </w:rPr>
              <w:t>18</w:t>
            </w:r>
            <w:r w:rsidR="00961A74"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8C3E82" w:rsidRPr="00017879">
              <w:rPr>
                <w:rFonts w:eastAsia="Times New Roman"/>
                <w:b/>
                <w:lang w:eastAsia="ru-RU"/>
              </w:rPr>
              <w:t>0</w:t>
            </w:r>
            <w:r w:rsidR="00FC65DC">
              <w:rPr>
                <w:rFonts w:eastAsia="Times New Roman"/>
                <w:b/>
                <w:lang w:eastAsia="ru-RU"/>
              </w:rPr>
              <w:t>8</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062E15">
              <w:rPr>
                <w:rFonts w:eastAsia="Times New Roman"/>
                <w:b/>
                <w:lang w:eastAsia="ru-RU"/>
              </w:rPr>
              <w:t>18</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840C97">
              <w:rPr>
                <w:rFonts w:eastAsia="Times New Roman"/>
                <w:lang w:eastAsia="ru-RU"/>
              </w:rPr>
              <w:t>5</w:t>
            </w:r>
            <w:r w:rsidR="007E3689">
              <w:rPr>
                <w:rFonts w:eastAsia="Times New Roman"/>
                <w:lang w:eastAsia="ru-RU"/>
              </w:rPr>
              <w:t xml:space="preserve"> шт</w:t>
            </w:r>
            <w:r w:rsidRPr="007545D6">
              <w:rPr>
                <w:rFonts w:eastAsia="Times New Roman"/>
                <w:lang w:eastAsia="ru-RU"/>
              </w:rPr>
              <w:t>., в соответствии с Техническим заданием Раздел 2 настоящей Документации.</w:t>
            </w:r>
          </w:p>
          <w:p w:rsidR="00E079D4" w:rsidRDefault="00F635C7" w:rsidP="00EC71A0">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EC71A0">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6F683B">
            <w:pPr>
              <w:suppressAutoHyphens w:val="0"/>
              <w:snapToGrid/>
              <w:ind w:firstLine="0"/>
              <w:jc w:val="both"/>
              <w:rPr>
                <w:rFonts w:eastAsia="Times New Roman"/>
                <w:highlight w:val="yellow"/>
                <w:lang w:eastAsia="ru-RU"/>
              </w:rPr>
            </w:pPr>
            <w:r>
              <w:t>П</w:t>
            </w:r>
            <w:r w:rsidR="007466A4">
              <w:t>оставка в течение</w:t>
            </w:r>
            <w:r>
              <w:t xml:space="preserve"> </w:t>
            </w:r>
            <w:r w:rsidR="006F683B">
              <w:t>30</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778" w:type="dxa"/>
              <w:tblLook w:val="04A0" w:firstRow="1" w:lastRow="0" w:firstColumn="1" w:lastColumn="0" w:noHBand="0" w:noVBand="1"/>
            </w:tblPr>
            <w:tblGrid>
              <w:gridCol w:w="1217"/>
              <w:gridCol w:w="4592"/>
              <w:gridCol w:w="851"/>
              <w:gridCol w:w="1559"/>
              <w:gridCol w:w="1559"/>
            </w:tblGrid>
            <w:tr w:rsidR="00831235" w:rsidTr="00831235">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592"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Кол-во, шт</w:t>
                  </w:r>
                  <w:r>
                    <w:rPr>
                      <w:rFonts w:eastAsiaTheme="minorEastAsia"/>
                      <w:b/>
                      <w:bCs/>
                      <w:sz w:val="16"/>
                      <w:szCs w:val="16"/>
                      <w:lang w:eastAsia="ru-RU"/>
                    </w:rPr>
                    <w:t>.</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за ед. товара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831235" w:rsidRPr="00A307C1" w:rsidTr="00831235">
              <w:tc>
                <w:tcPr>
                  <w:tcW w:w="1217" w:type="dxa"/>
                </w:tcPr>
                <w:p w:rsidR="00831235" w:rsidRPr="00880F6D" w:rsidRDefault="0083123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592" w:type="dxa"/>
                </w:tcPr>
                <w:p w:rsidR="00831235" w:rsidRPr="00A25B55" w:rsidRDefault="00A25B55" w:rsidP="00831235">
                  <w:pPr>
                    <w:ind w:firstLine="0"/>
                    <w:rPr>
                      <w:lang w:val="en-US"/>
                    </w:rPr>
                  </w:pPr>
                  <w:r w:rsidRPr="00DE3C00">
                    <w:rPr>
                      <w:b/>
                    </w:rPr>
                    <w:t>МФУ</w:t>
                  </w:r>
                  <w:r w:rsidRPr="00A25B55">
                    <w:rPr>
                      <w:b/>
                      <w:lang w:val="en-US"/>
                    </w:rPr>
                    <w:t xml:space="preserve"> </w:t>
                  </w:r>
                  <w:r w:rsidRPr="00DE3C00">
                    <w:rPr>
                      <w:b/>
                      <w:lang w:val="en-US"/>
                    </w:rPr>
                    <w:t>HP</w:t>
                  </w:r>
                  <w:r w:rsidRPr="00A25B55">
                    <w:rPr>
                      <w:b/>
                      <w:lang w:val="en-US"/>
                    </w:rPr>
                    <w:t xml:space="preserve"> </w:t>
                  </w:r>
                  <w:r w:rsidRPr="00DE3C00">
                    <w:rPr>
                      <w:b/>
                      <w:lang w:val="en-US"/>
                    </w:rPr>
                    <w:t>LaserJet</w:t>
                  </w:r>
                  <w:r w:rsidRPr="00A25B55">
                    <w:rPr>
                      <w:b/>
                      <w:lang w:val="en-US"/>
                    </w:rPr>
                    <w:t xml:space="preserve"> </w:t>
                  </w:r>
                  <w:r w:rsidRPr="00DE3C00">
                    <w:rPr>
                      <w:b/>
                      <w:lang w:val="en-US"/>
                    </w:rPr>
                    <w:t>Pro</w:t>
                  </w:r>
                  <w:r w:rsidRPr="00A25B55">
                    <w:rPr>
                      <w:b/>
                      <w:lang w:val="en-US"/>
                    </w:rPr>
                    <w:t xml:space="preserve"> 400 </w:t>
                  </w:r>
                  <w:r w:rsidRPr="00DE3C00">
                    <w:rPr>
                      <w:b/>
                      <w:lang w:val="en-US"/>
                    </w:rPr>
                    <w:t>MFP</w:t>
                  </w:r>
                  <w:r w:rsidRPr="00A25B55">
                    <w:rPr>
                      <w:b/>
                      <w:lang w:val="en-US"/>
                    </w:rPr>
                    <w:t xml:space="preserve"> </w:t>
                  </w:r>
                  <w:r w:rsidRPr="00DE3C00">
                    <w:rPr>
                      <w:b/>
                      <w:lang w:val="en-US"/>
                    </w:rPr>
                    <w:t>M</w:t>
                  </w:r>
                  <w:r w:rsidRPr="00A25B55">
                    <w:rPr>
                      <w:b/>
                      <w:lang w:val="en-US"/>
                    </w:rPr>
                    <w:t>426</w:t>
                  </w:r>
                  <w:r w:rsidRPr="00DE3C00">
                    <w:rPr>
                      <w:b/>
                      <w:lang w:val="en-US"/>
                    </w:rPr>
                    <w:t>fdn</w:t>
                  </w:r>
                  <w:r w:rsidRPr="00A25B55">
                    <w:rPr>
                      <w:b/>
                      <w:lang w:val="en-US"/>
                    </w:rPr>
                    <w:t xml:space="preserve">  </w:t>
                  </w:r>
                </w:p>
              </w:tc>
              <w:tc>
                <w:tcPr>
                  <w:tcW w:w="851" w:type="dxa"/>
                </w:tcPr>
                <w:p w:rsidR="00831235" w:rsidRPr="00A307C1" w:rsidRDefault="00840C97"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2</w:t>
                  </w:r>
                </w:p>
              </w:tc>
              <w:tc>
                <w:tcPr>
                  <w:tcW w:w="1559" w:type="dxa"/>
                </w:tcPr>
                <w:p w:rsidR="00831235" w:rsidRPr="00A307C1" w:rsidRDefault="00A25B5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30800,16</w:t>
                  </w:r>
                </w:p>
              </w:tc>
              <w:tc>
                <w:tcPr>
                  <w:tcW w:w="1559" w:type="dxa"/>
                </w:tcPr>
                <w:p w:rsidR="00831235" w:rsidRPr="00A307C1" w:rsidRDefault="00A25B5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61600,32</w:t>
                  </w:r>
                </w:p>
              </w:tc>
            </w:tr>
            <w:tr w:rsidR="00840C97" w:rsidRPr="00A307C1" w:rsidTr="00831235">
              <w:tc>
                <w:tcPr>
                  <w:tcW w:w="1217" w:type="dxa"/>
                </w:tcPr>
                <w:p w:rsidR="00840C97" w:rsidRDefault="00BA140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2.</w:t>
                  </w:r>
                </w:p>
              </w:tc>
              <w:tc>
                <w:tcPr>
                  <w:tcW w:w="4592" w:type="dxa"/>
                </w:tcPr>
                <w:p w:rsidR="00840C97" w:rsidRDefault="00A25B55" w:rsidP="00A25B55">
                  <w:pPr>
                    <w:ind w:firstLine="0"/>
                  </w:pPr>
                  <w:r w:rsidRPr="00DE3C00">
                    <w:rPr>
                      <w:b/>
                    </w:rPr>
                    <w:t>Поточный сканер (</w:t>
                  </w:r>
                  <w:proofErr w:type="spellStart"/>
                  <w:r w:rsidRPr="00DE3C00">
                    <w:rPr>
                      <w:b/>
                    </w:rPr>
                    <w:t>Kodak</w:t>
                  </w:r>
                  <w:proofErr w:type="spellEnd"/>
                  <w:r w:rsidRPr="00DE3C00">
                    <w:rPr>
                      <w:b/>
                    </w:rPr>
                    <w:t xml:space="preserve"> i2420) </w:t>
                  </w:r>
                </w:p>
              </w:tc>
              <w:tc>
                <w:tcPr>
                  <w:tcW w:w="851" w:type="dxa"/>
                </w:tcPr>
                <w:p w:rsidR="00840C97" w:rsidRDefault="00840C97"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3</w:t>
                  </w:r>
                </w:p>
              </w:tc>
              <w:tc>
                <w:tcPr>
                  <w:tcW w:w="1559" w:type="dxa"/>
                </w:tcPr>
                <w:p w:rsidR="00840C97" w:rsidRDefault="00A25B5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46800,00</w:t>
                  </w:r>
                </w:p>
              </w:tc>
              <w:tc>
                <w:tcPr>
                  <w:tcW w:w="1559" w:type="dxa"/>
                </w:tcPr>
                <w:p w:rsidR="00A25B55" w:rsidRDefault="00A25B55" w:rsidP="00A25B55">
                  <w:pPr>
                    <w:widowControl/>
                    <w:suppressAutoHyphens w:val="0"/>
                    <w:snapToGrid/>
                    <w:spacing w:line="276" w:lineRule="auto"/>
                    <w:ind w:firstLine="0"/>
                    <w:jc w:val="center"/>
                    <w:rPr>
                      <w:rFonts w:eastAsiaTheme="minorEastAsia"/>
                      <w:bCs/>
                      <w:lang w:eastAsia="ru-RU"/>
                    </w:rPr>
                  </w:pPr>
                  <w:r>
                    <w:rPr>
                      <w:rFonts w:eastAsiaTheme="minorEastAsia"/>
                      <w:bCs/>
                      <w:lang w:eastAsia="ru-RU"/>
                    </w:rPr>
                    <w:t>140400,00</w:t>
                  </w:r>
                </w:p>
              </w:tc>
            </w:tr>
            <w:tr w:rsidR="00831235" w:rsidTr="00831235">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002"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2F337A" w:rsidRDefault="00A25B55" w:rsidP="00831235">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202 000,32</w:t>
                  </w:r>
                </w:p>
              </w:tc>
            </w:tr>
          </w:tbl>
          <w:p w:rsidR="006610BA" w:rsidRDefault="006610BA" w:rsidP="006610BA">
            <w:pPr>
              <w:autoSpaceDE w:val="0"/>
              <w:autoSpaceDN w:val="0"/>
              <w:adjustRightInd w:val="0"/>
              <w:ind w:firstLine="540"/>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p w:rsidR="00491461" w:rsidRPr="001D2824" w:rsidRDefault="00491461" w:rsidP="00E91E7F">
            <w:pPr>
              <w:autoSpaceDE w:val="0"/>
              <w:autoSpaceDN w:val="0"/>
              <w:adjustRightInd w:val="0"/>
              <w:ind w:firstLine="540"/>
              <w:rPr>
                <w:rFonts w:eastAsia="Times New Roman"/>
                <w:lang w:eastAsia="ru-RU"/>
              </w:rPr>
            </w:pP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lastRenderedPageBreak/>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P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C77DD4" w:rsidRPr="00B55B7F" w:rsidRDefault="004347E3" w:rsidP="007A2958">
            <w:pPr>
              <w:widowControl/>
              <w:autoSpaceDN w:val="0"/>
              <w:snapToGrid/>
              <w:ind w:firstLine="540"/>
              <w:jc w:val="both"/>
              <w:textAlignment w:val="baseline"/>
              <w:rPr>
                <w:rFonts w:eastAsia="Lucida Sans Unicode"/>
                <w:kern w:val="3"/>
                <w:lang w:eastAsia="ru-RU"/>
              </w:rPr>
            </w:pPr>
            <w:r w:rsidRPr="004347E3">
              <w:rPr>
                <w:rFonts w:eastAsia="Lucida Sans Unicode"/>
                <w:kern w:val="3"/>
                <w:lang w:eastAsia="ru-RU"/>
              </w:rPr>
              <w:t>8231941200000002 Техническое оснащение судебных участков мировых судей в Республике Коми средствами информационно-коммуникационных технологий</w:t>
            </w:r>
            <w:r>
              <w:rPr>
                <w:rFonts w:eastAsia="Lucida Sans Unicode"/>
                <w:kern w:val="3"/>
                <w:lang w:eastAsia="ru-RU"/>
              </w:rPr>
              <w:t>.</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за представление недостоверных сведений о стране происхождения 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6" w:name="Par4"/>
            <w:bookmarkEnd w:id="6"/>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lastRenderedPageBreak/>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B56C5" w:rsidRPr="00A06195" w:rsidRDefault="000B56C5" w:rsidP="000B56C5">
            <w:pPr>
              <w:widowControl/>
              <w:suppressAutoHyphens w:val="0"/>
              <w:snapToGrid/>
              <w:ind w:firstLine="0"/>
              <w:rPr>
                <w:rFonts w:eastAsia="Times New Roman"/>
              </w:rPr>
            </w:pPr>
            <w:r w:rsidRPr="00A06195">
              <w:rPr>
                <w:rFonts w:eastAsia="Times New Roman"/>
              </w:rPr>
              <w:t>Заявка участника должна содержать следующие документы:</w:t>
            </w:r>
          </w:p>
          <w:p w:rsidR="000B56C5" w:rsidRPr="00A06195" w:rsidRDefault="000B56C5" w:rsidP="000B56C5">
            <w:pPr>
              <w:widowControl/>
              <w:suppressAutoHyphens w:val="0"/>
              <w:snapToGrid/>
              <w:ind w:firstLine="0"/>
              <w:rPr>
                <w:rFonts w:eastAsia="Times New Roman"/>
              </w:rPr>
            </w:pPr>
          </w:p>
          <w:p w:rsidR="000B56C5" w:rsidRPr="00A06195" w:rsidRDefault="000B56C5" w:rsidP="000B56C5">
            <w:pPr>
              <w:widowControl/>
              <w:suppressAutoHyphens w:val="0"/>
              <w:snapToGrid/>
              <w:ind w:firstLine="0"/>
              <w:rPr>
                <w:rFonts w:eastAsia="Times New Roman"/>
              </w:rPr>
            </w:pPr>
            <w:proofErr w:type="gramStart"/>
            <w:r w:rsidRPr="00A06195">
              <w:rPr>
                <w:rFonts w:eastAsia="Times New Roman"/>
              </w:rPr>
              <w:t>- заявку на участие по содержанию и форме, установленным в Разделе 4 настоящей Документации (форма заявки).</w:t>
            </w:r>
            <w:proofErr w:type="gramEnd"/>
            <w:r w:rsidRPr="00A06195">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0B56C5" w:rsidRPr="00A06195" w:rsidRDefault="000B56C5" w:rsidP="000B56C5">
            <w:pPr>
              <w:widowControl/>
              <w:suppressAutoHyphens w:val="0"/>
              <w:snapToGrid/>
              <w:ind w:firstLine="0"/>
              <w:rPr>
                <w:rFonts w:eastAsia="Times New Roman"/>
              </w:rPr>
            </w:pPr>
          </w:p>
          <w:p w:rsidR="000B56C5" w:rsidRPr="00A06195" w:rsidRDefault="000B56C5" w:rsidP="000B56C5">
            <w:pPr>
              <w:widowControl/>
              <w:suppressAutoHyphens w:val="0"/>
              <w:snapToGrid/>
              <w:ind w:firstLine="0"/>
              <w:rPr>
                <w:rFonts w:eastAsia="Times New Roman"/>
              </w:rPr>
            </w:pPr>
            <w:r w:rsidRPr="00A06195">
              <w:rPr>
                <w:rFonts w:eastAsia="Times New Roman"/>
              </w:rPr>
              <w:t xml:space="preserve">- 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Если от имени участника закупок действует иное лицо, заявка на участие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 </w:t>
            </w:r>
          </w:p>
          <w:p w:rsidR="000B56C5" w:rsidRPr="00A06195" w:rsidRDefault="000B56C5" w:rsidP="000B56C5">
            <w:pPr>
              <w:widowControl/>
              <w:suppressAutoHyphens w:val="0"/>
              <w:snapToGrid/>
              <w:ind w:firstLine="0"/>
              <w:rPr>
                <w:rFonts w:eastAsia="Times New Roman"/>
              </w:rPr>
            </w:pPr>
          </w:p>
          <w:p w:rsidR="00745BA0" w:rsidRPr="00A06195" w:rsidRDefault="000B56C5" w:rsidP="000B56C5">
            <w:pPr>
              <w:widowControl/>
              <w:suppressAutoHyphens w:val="0"/>
              <w:snapToGrid/>
              <w:ind w:firstLine="0"/>
            </w:pPr>
            <w:r w:rsidRPr="00A06195">
              <w:t>-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56162D">
            <w:pPr>
              <w:pStyle w:val="a9"/>
              <w:numPr>
                <w:ilvl w:val="0"/>
                <w:numId w:val="38"/>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w:t>
            </w:r>
            <w:r w:rsidRPr="0054093F">
              <w:rPr>
                <w:rFonts w:eastAsia="Calibri"/>
                <w:lang w:eastAsia="en-US"/>
              </w:rPr>
              <w:lastRenderedPageBreak/>
              <w:t>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 xml:space="preserve">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w:t>
            </w:r>
            <w:r w:rsidRPr="00A971AE">
              <w:rPr>
                <w:rFonts w:ascii="Times New Roman" w:eastAsia="Calibri" w:cs="Times New Roman"/>
                <w:sz w:val="20"/>
                <w:szCs w:val="20"/>
                <w:lang w:eastAsia="en-US"/>
              </w:rPr>
              <w:lastRenderedPageBreak/>
              <w:t>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xml:space="preserve">.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w:t>
            </w:r>
            <w:r w:rsidR="0097258A" w:rsidRPr="000B2A4D">
              <w:rPr>
                <w:rFonts w:eastAsia="Times New Roman"/>
              </w:rPr>
              <w:lastRenderedPageBreak/>
              <w:t>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BC55DC" w:rsidRDefault="00BC55DC" w:rsidP="002E0FBE">
      <w:pPr>
        <w:widowControl/>
        <w:suppressAutoHyphens w:val="0"/>
        <w:snapToGrid/>
        <w:spacing w:line="360" w:lineRule="auto"/>
        <w:ind w:left="540" w:firstLine="0"/>
        <w:jc w:val="center"/>
        <w:rPr>
          <w:rFonts w:eastAsia="Times New Roman"/>
          <w:b/>
          <w:caps/>
          <w:sz w:val="22"/>
          <w:szCs w:val="22"/>
          <w:lang w:eastAsia="ru-RU"/>
        </w:rPr>
      </w:pPr>
    </w:p>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t xml:space="preserve">Раздел II </w:t>
      </w:r>
      <w:r w:rsidRPr="002E0FBE">
        <w:rPr>
          <w:rFonts w:eastAsia="Times New Roman"/>
          <w:b/>
          <w:caps/>
          <w:sz w:val="22"/>
          <w:szCs w:val="22"/>
          <w:lang w:eastAsia="ru-RU"/>
        </w:rPr>
        <w:t xml:space="preserve">  техническое задание.</w:t>
      </w:r>
    </w:p>
    <w:p w:rsidR="002E0FBE" w:rsidRDefault="002E0FBE" w:rsidP="002E0FBE">
      <w:pPr>
        <w:spacing w:line="276" w:lineRule="auto"/>
        <w:ind w:firstLine="0"/>
        <w:jc w:val="both"/>
        <w:rPr>
          <w:b/>
          <w:sz w:val="22"/>
          <w:szCs w:val="22"/>
        </w:rPr>
      </w:pPr>
      <w:r w:rsidRPr="002E0FBE">
        <w:rPr>
          <w:b/>
          <w:sz w:val="22"/>
          <w:szCs w:val="22"/>
        </w:rPr>
        <w:t xml:space="preserve">Наименование закупки: </w:t>
      </w:r>
      <w:r w:rsidR="00E41CFB" w:rsidRPr="00E41CFB">
        <w:rPr>
          <w:b/>
          <w:sz w:val="22"/>
          <w:szCs w:val="22"/>
        </w:rPr>
        <w:t>Поставка копировально-печатающей техники и сканеров.</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9"/>
        <w:gridCol w:w="1418"/>
      </w:tblGrid>
      <w:tr w:rsidR="00BC55DC" w:rsidRPr="00BC55DC" w:rsidTr="00BC55DC">
        <w:trPr>
          <w:trHeight w:val="255"/>
        </w:trPr>
        <w:tc>
          <w:tcPr>
            <w:tcW w:w="9229" w:type="dxa"/>
          </w:tcPr>
          <w:p w:rsidR="00BC55DC" w:rsidRPr="00BC55DC" w:rsidRDefault="00BC55DC" w:rsidP="00BC55DC">
            <w:pPr>
              <w:ind w:firstLine="0"/>
              <w:jc w:val="center"/>
              <w:rPr>
                <w:rFonts w:eastAsia="Calibri"/>
                <w:b/>
                <w:bCs/>
                <w:lang w:eastAsia="ru-RU"/>
              </w:rPr>
            </w:pPr>
            <w:r w:rsidRPr="00BC55DC">
              <w:rPr>
                <w:rFonts w:eastAsia="Calibri"/>
                <w:b/>
                <w:bCs/>
                <w:lang w:eastAsia="ru-RU"/>
              </w:rPr>
              <w:t>Наименование товара.</w:t>
            </w:r>
          </w:p>
          <w:p w:rsidR="00BC55DC" w:rsidRPr="00BC55DC" w:rsidRDefault="00BC55DC" w:rsidP="00BC55DC">
            <w:pPr>
              <w:ind w:firstLine="0"/>
              <w:jc w:val="center"/>
              <w:rPr>
                <w:b/>
              </w:rPr>
            </w:pPr>
            <w:r w:rsidRPr="00BC55DC">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418" w:type="dxa"/>
            <w:shd w:val="clear" w:color="auto" w:fill="auto"/>
            <w:noWrap/>
            <w:vAlign w:val="center"/>
          </w:tcPr>
          <w:p w:rsidR="00BC55DC" w:rsidRPr="00BC55DC" w:rsidRDefault="00BC55DC" w:rsidP="00BC55DC">
            <w:pPr>
              <w:ind w:firstLine="0"/>
              <w:jc w:val="center"/>
              <w:rPr>
                <w:rFonts w:eastAsia="Times New Roman"/>
                <w:b/>
                <w:lang w:eastAsia="ru-RU"/>
              </w:rPr>
            </w:pPr>
            <w:r w:rsidRPr="00BC55DC">
              <w:rPr>
                <w:b/>
                <w:bCs/>
                <w:color w:val="000000"/>
              </w:rPr>
              <w:t>Кол-во, шт.</w:t>
            </w:r>
          </w:p>
        </w:tc>
      </w:tr>
      <w:tr w:rsidR="00BC55DC" w:rsidRPr="00BC55DC" w:rsidTr="00BC55DC">
        <w:trPr>
          <w:trHeight w:val="2252"/>
        </w:trPr>
        <w:tc>
          <w:tcPr>
            <w:tcW w:w="9229" w:type="dxa"/>
          </w:tcPr>
          <w:p w:rsidR="0072534A" w:rsidRDefault="00BC55DC" w:rsidP="00BC55DC">
            <w:pPr>
              <w:ind w:firstLine="0"/>
              <w:jc w:val="center"/>
              <w:rPr>
                <w:b/>
              </w:rPr>
            </w:pPr>
            <w:r w:rsidRPr="00BC55DC">
              <w:rPr>
                <w:b/>
              </w:rPr>
              <w:t xml:space="preserve">1. </w:t>
            </w:r>
            <w:r w:rsidR="00D43B97" w:rsidRPr="00DE3C00">
              <w:rPr>
                <w:b/>
              </w:rPr>
              <w:t xml:space="preserve">МФУ </w:t>
            </w:r>
            <w:r w:rsidR="00D43B97" w:rsidRPr="00DE3C00">
              <w:rPr>
                <w:b/>
                <w:lang w:val="en-US"/>
              </w:rPr>
              <w:t>HP</w:t>
            </w:r>
            <w:r w:rsidR="00D43B97" w:rsidRPr="00DE3C00">
              <w:rPr>
                <w:b/>
              </w:rPr>
              <w:t xml:space="preserve"> </w:t>
            </w:r>
            <w:r w:rsidR="00D43B97" w:rsidRPr="00DE3C00">
              <w:rPr>
                <w:b/>
                <w:lang w:val="en-US"/>
              </w:rPr>
              <w:t>LaserJet</w:t>
            </w:r>
            <w:r w:rsidR="00D43B97" w:rsidRPr="00DE3C00">
              <w:rPr>
                <w:b/>
              </w:rPr>
              <w:t xml:space="preserve"> </w:t>
            </w:r>
            <w:r w:rsidR="00D43B97" w:rsidRPr="00DE3C00">
              <w:rPr>
                <w:b/>
                <w:lang w:val="en-US"/>
              </w:rPr>
              <w:t>Pro</w:t>
            </w:r>
            <w:r w:rsidR="00D43B97" w:rsidRPr="00DE3C00">
              <w:rPr>
                <w:b/>
              </w:rPr>
              <w:t xml:space="preserve"> 400 </w:t>
            </w:r>
            <w:r w:rsidR="00D43B97" w:rsidRPr="00DE3C00">
              <w:rPr>
                <w:b/>
                <w:lang w:val="en-US"/>
              </w:rPr>
              <w:t>MFP</w:t>
            </w:r>
            <w:r w:rsidR="00D43B97" w:rsidRPr="00DE3C00">
              <w:rPr>
                <w:b/>
              </w:rPr>
              <w:t xml:space="preserve"> </w:t>
            </w:r>
            <w:r w:rsidR="00D43B97" w:rsidRPr="00DE3C00">
              <w:rPr>
                <w:b/>
                <w:lang w:val="en-US"/>
              </w:rPr>
              <w:t>M</w:t>
            </w:r>
            <w:r w:rsidR="00D43B97" w:rsidRPr="00DE3C00">
              <w:rPr>
                <w:b/>
              </w:rPr>
              <w:t>426</w:t>
            </w:r>
            <w:proofErr w:type="spellStart"/>
            <w:r w:rsidR="00D43B97" w:rsidRPr="00DE3C00">
              <w:rPr>
                <w:b/>
                <w:lang w:val="en-US"/>
              </w:rPr>
              <w:t>fdn</w:t>
            </w:r>
            <w:proofErr w:type="spellEnd"/>
            <w:r w:rsidR="00D43B97" w:rsidRPr="00DE3C00">
              <w:rPr>
                <w:b/>
              </w:rPr>
              <w:t xml:space="preserve">  или </w:t>
            </w:r>
            <w:r w:rsidR="00D43B97">
              <w:rPr>
                <w:b/>
              </w:rPr>
              <w:t>эквивалент</w:t>
            </w:r>
          </w:p>
          <w:p w:rsidR="00D43B97" w:rsidRPr="00BC55DC" w:rsidRDefault="00D43B97" w:rsidP="00BC55DC">
            <w:pPr>
              <w:ind w:firstLine="0"/>
              <w:jc w:val="center"/>
              <w:rPr>
                <w:b/>
              </w:rPr>
            </w:pP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9"/>
              <w:gridCol w:w="3490"/>
            </w:tblGrid>
            <w:tr w:rsidR="00D43B97" w:rsidRPr="00DE3C00" w:rsidTr="00D43B97">
              <w:trPr>
                <w:trHeight w:val="255"/>
              </w:trPr>
              <w:tc>
                <w:tcPr>
                  <w:tcW w:w="5289" w:type="dxa"/>
                  <w:shd w:val="clear" w:color="auto" w:fill="auto"/>
                </w:tcPr>
                <w:p w:rsidR="00D43B97" w:rsidRPr="00DE3C00" w:rsidRDefault="00D43B97" w:rsidP="007B5783">
                  <w:pPr>
                    <w:ind w:firstLine="0"/>
                  </w:pPr>
                  <w:r w:rsidRPr="00DE3C00">
                    <w:t>Устройство</w:t>
                  </w:r>
                </w:p>
              </w:tc>
              <w:tc>
                <w:tcPr>
                  <w:tcW w:w="3490" w:type="dxa"/>
                  <w:shd w:val="clear" w:color="auto" w:fill="auto"/>
                </w:tcPr>
                <w:p w:rsidR="00D43B97" w:rsidRPr="00DE3C00" w:rsidRDefault="00D43B97" w:rsidP="007B5783">
                  <w:pPr>
                    <w:ind w:firstLine="0"/>
                  </w:pPr>
                  <w:r w:rsidRPr="00DE3C00">
                    <w:t>Принтер\сканер\копир\факс</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proofErr w:type="gramStart"/>
                  <w:r w:rsidRPr="00DE3C00">
                    <w:t>Тип-печати</w:t>
                  </w:r>
                  <w:proofErr w:type="gramEnd"/>
                </w:p>
              </w:tc>
              <w:tc>
                <w:tcPr>
                  <w:tcW w:w="3490" w:type="dxa"/>
                  <w:shd w:val="clear" w:color="auto" w:fill="auto"/>
                </w:tcPr>
                <w:p w:rsidR="00D43B97" w:rsidRPr="00DE3C00" w:rsidRDefault="00D43B97" w:rsidP="007B5783">
                  <w:pPr>
                    <w:ind w:firstLine="0"/>
                    <w:jc w:val="both"/>
                  </w:pPr>
                  <w:r w:rsidRPr="00DE3C00">
                    <w:t>Чёрно-белая</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Технология печати</w:t>
                  </w:r>
                </w:p>
              </w:tc>
              <w:tc>
                <w:tcPr>
                  <w:tcW w:w="3490" w:type="dxa"/>
                  <w:shd w:val="clear" w:color="auto" w:fill="auto"/>
                </w:tcPr>
                <w:p w:rsidR="00D43B97" w:rsidRPr="00DE3C00" w:rsidRDefault="00D43B97" w:rsidP="007B5783">
                  <w:pPr>
                    <w:ind w:firstLine="0"/>
                    <w:jc w:val="both"/>
                  </w:pPr>
                  <w:r w:rsidRPr="00DE3C00">
                    <w:t>Лазерная</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rPr>
                      <w:b/>
                    </w:rPr>
                  </w:pPr>
                  <w:r w:rsidRPr="00DE3C00">
                    <w:rPr>
                      <w:b/>
                    </w:rPr>
                    <w:t>Принтер</w:t>
                  </w:r>
                </w:p>
              </w:tc>
              <w:tc>
                <w:tcPr>
                  <w:tcW w:w="3490" w:type="dxa"/>
                  <w:shd w:val="clear" w:color="auto" w:fill="auto"/>
                </w:tcPr>
                <w:p w:rsidR="00D43B97" w:rsidRPr="00DE3C00" w:rsidRDefault="00D43B97" w:rsidP="007B5783">
                  <w:pPr>
                    <w:ind w:firstLine="0"/>
                    <w:jc w:val="both"/>
                  </w:pP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Максимальный формат</w:t>
                  </w:r>
                </w:p>
              </w:tc>
              <w:tc>
                <w:tcPr>
                  <w:tcW w:w="3490" w:type="dxa"/>
                  <w:shd w:val="clear" w:color="auto" w:fill="auto"/>
                </w:tcPr>
                <w:p w:rsidR="00D43B97" w:rsidRPr="00DE3C00" w:rsidRDefault="00D43B97" w:rsidP="007B5783">
                  <w:pPr>
                    <w:ind w:firstLine="0"/>
                    <w:jc w:val="both"/>
                  </w:pPr>
                  <w:r w:rsidRPr="00DE3C00">
                    <w:t>А</w:t>
                  </w:r>
                  <w:proofErr w:type="gramStart"/>
                  <w:r w:rsidRPr="00DE3C00">
                    <w:t>4</w:t>
                  </w:r>
                  <w:proofErr w:type="gramEnd"/>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Автоматическая двусторонняя печать</w:t>
                  </w:r>
                </w:p>
              </w:tc>
              <w:tc>
                <w:tcPr>
                  <w:tcW w:w="3490" w:type="dxa"/>
                  <w:shd w:val="clear" w:color="auto" w:fill="auto"/>
                </w:tcPr>
                <w:p w:rsidR="00D43B97" w:rsidRPr="00DE3C00" w:rsidRDefault="00D43B97" w:rsidP="007B5783">
                  <w:pPr>
                    <w:ind w:firstLine="0"/>
                    <w:jc w:val="both"/>
                  </w:pPr>
                  <w:r w:rsidRPr="00DE3C00">
                    <w:t>Наличие</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Встроенная память, Мб</w:t>
                  </w:r>
                </w:p>
              </w:tc>
              <w:tc>
                <w:tcPr>
                  <w:tcW w:w="3490" w:type="dxa"/>
                  <w:shd w:val="clear" w:color="auto" w:fill="auto"/>
                </w:tcPr>
                <w:p w:rsidR="00D43B97" w:rsidRPr="00DE3C00" w:rsidRDefault="00D43B97" w:rsidP="007B5783">
                  <w:pPr>
                    <w:ind w:firstLine="0"/>
                    <w:jc w:val="both"/>
                  </w:pPr>
                  <w:r w:rsidRPr="00DE3C00">
                    <w:t xml:space="preserve">Не менее 256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Частота процессора, МГц</w:t>
                  </w:r>
                </w:p>
              </w:tc>
              <w:tc>
                <w:tcPr>
                  <w:tcW w:w="3490" w:type="dxa"/>
                  <w:shd w:val="clear" w:color="auto" w:fill="auto"/>
                </w:tcPr>
                <w:p w:rsidR="00D43B97" w:rsidRPr="00DE3C00" w:rsidRDefault="00D43B97" w:rsidP="007B5783">
                  <w:pPr>
                    <w:ind w:firstLine="0"/>
                    <w:jc w:val="both"/>
                  </w:pPr>
                  <w:r w:rsidRPr="00DE3C00">
                    <w:t xml:space="preserve">Не менее 1200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Интерфейс</w:t>
                  </w:r>
                </w:p>
              </w:tc>
              <w:tc>
                <w:tcPr>
                  <w:tcW w:w="3490" w:type="dxa"/>
                  <w:shd w:val="clear" w:color="auto" w:fill="auto"/>
                </w:tcPr>
                <w:p w:rsidR="00D43B97" w:rsidRPr="00DE3C00" w:rsidRDefault="00D43B97" w:rsidP="007B5783">
                  <w:pPr>
                    <w:ind w:firstLine="0"/>
                    <w:jc w:val="both"/>
                  </w:pPr>
                  <w:r w:rsidRPr="00DE3C00">
                    <w:rPr>
                      <w:lang w:val="en-US"/>
                    </w:rPr>
                    <w:t>Ethernet</w:t>
                  </w:r>
                  <w:r w:rsidRPr="00DE3C00">
                    <w:t xml:space="preserve"> (</w:t>
                  </w:r>
                  <w:r w:rsidRPr="00DE3C00">
                    <w:rPr>
                      <w:lang w:val="en-US"/>
                    </w:rPr>
                    <w:t>RJ</w:t>
                  </w:r>
                  <w:r w:rsidRPr="00DE3C00">
                    <w:t xml:space="preserve">-45), </w:t>
                  </w:r>
                  <w:r w:rsidRPr="00DE3C00">
                    <w:rPr>
                      <w:lang w:val="en-US"/>
                    </w:rPr>
                    <w:t>USB</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Лоток для подачи бумаг, листов</w:t>
                  </w:r>
                </w:p>
              </w:tc>
              <w:tc>
                <w:tcPr>
                  <w:tcW w:w="3490" w:type="dxa"/>
                  <w:shd w:val="clear" w:color="auto" w:fill="auto"/>
                </w:tcPr>
                <w:p w:rsidR="00D43B97" w:rsidRPr="00DE3C00" w:rsidRDefault="00D43B97" w:rsidP="007B5783">
                  <w:pPr>
                    <w:ind w:firstLine="0"/>
                    <w:jc w:val="both"/>
                  </w:pPr>
                  <w:r w:rsidRPr="00DE3C00">
                    <w:t xml:space="preserve">Не менее 300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Разрешение печати,</w:t>
                  </w:r>
                  <w:r w:rsidRPr="00DE3C00">
                    <w:rPr>
                      <w:lang w:val="en-US"/>
                    </w:rPr>
                    <w:t xml:space="preserve"> dpi</w:t>
                  </w:r>
                </w:p>
              </w:tc>
              <w:tc>
                <w:tcPr>
                  <w:tcW w:w="3490" w:type="dxa"/>
                  <w:shd w:val="clear" w:color="auto" w:fill="auto"/>
                </w:tcPr>
                <w:p w:rsidR="00D43B97" w:rsidRPr="00DE3C00" w:rsidRDefault="00D43B97" w:rsidP="007B5783">
                  <w:pPr>
                    <w:ind w:firstLine="0"/>
                    <w:jc w:val="both"/>
                    <w:rPr>
                      <w:lang w:val="en-US"/>
                    </w:rPr>
                  </w:pPr>
                  <w:r w:rsidRPr="00DE3C00">
                    <w:t>1200х1200</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Скорость печати, стр.\мин.</w:t>
                  </w:r>
                </w:p>
              </w:tc>
              <w:tc>
                <w:tcPr>
                  <w:tcW w:w="3490" w:type="dxa"/>
                  <w:shd w:val="clear" w:color="auto" w:fill="auto"/>
                </w:tcPr>
                <w:p w:rsidR="00D43B97" w:rsidRPr="00DE3C00" w:rsidRDefault="00D43B97" w:rsidP="007B5783">
                  <w:pPr>
                    <w:ind w:firstLine="0"/>
                    <w:jc w:val="both"/>
                  </w:pPr>
                  <w:r w:rsidRPr="00DE3C00">
                    <w:t xml:space="preserve">Не менее 38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Нагрузка на принтер, стр.\мес.</w:t>
                  </w:r>
                </w:p>
              </w:tc>
              <w:tc>
                <w:tcPr>
                  <w:tcW w:w="3490" w:type="dxa"/>
                  <w:shd w:val="clear" w:color="auto" w:fill="auto"/>
                </w:tcPr>
                <w:p w:rsidR="00D43B97" w:rsidRPr="00DE3C00" w:rsidRDefault="00D43B97" w:rsidP="007B5783">
                  <w:pPr>
                    <w:ind w:firstLine="0"/>
                    <w:jc w:val="both"/>
                  </w:pPr>
                  <w:r w:rsidRPr="00DE3C00">
                    <w:t xml:space="preserve">Не менее 80000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rPr>
                      <w:b/>
                    </w:rPr>
                  </w:pPr>
                  <w:r w:rsidRPr="00DE3C00">
                    <w:rPr>
                      <w:b/>
                    </w:rPr>
                    <w:t>Сканер</w:t>
                  </w:r>
                </w:p>
              </w:tc>
              <w:tc>
                <w:tcPr>
                  <w:tcW w:w="3490" w:type="dxa"/>
                  <w:shd w:val="clear" w:color="auto" w:fill="auto"/>
                </w:tcPr>
                <w:p w:rsidR="00D43B97" w:rsidRPr="00DE3C00" w:rsidRDefault="00D43B97" w:rsidP="007B5783">
                  <w:pPr>
                    <w:ind w:firstLine="0"/>
                    <w:jc w:val="both"/>
                  </w:pP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Наличие сканера</w:t>
                  </w:r>
                </w:p>
              </w:tc>
              <w:tc>
                <w:tcPr>
                  <w:tcW w:w="3490" w:type="dxa"/>
                  <w:shd w:val="clear" w:color="auto" w:fill="auto"/>
                </w:tcPr>
                <w:p w:rsidR="00D43B97" w:rsidRPr="00DE3C00" w:rsidRDefault="00D43B97" w:rsidP="007B5783">
                  <w:pPr>
                    <w:ind w:firstLine="0"/>
                    <w:jc w:val="both"/>
                  </w:pPr>
                  <w:r w:rsidRPr="00DE3C00">
                    <w:t>Планшетный\протяжный</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Разрешение сканер</w:t>
                  </w:r>
                  <w:proofErr w:type="gramStart"/>
                  <w:r w:rsidRPr="00DE3C00">
                    <w:t>а(</w:t>
                  </w:r>
                  <w:proofErr w:type="gramEnd"/>
                  <w:r w:rsidRPr="00DE3C00">
                    <w:t xml:space="preserve">планшетный) , </w:t>
                  </w:r>
                  <w:r w:rsidRPr="00DE3C00">
                    <w:rPr>
                      <w:lang w:val="en-US"/>
                    </w:rPr>
                    <w:t>dpi</w:t>
                  </w:r>
                </w:p>
              </w:tc>
              <w:tc>
                <w:tcPr>
                  <w:tcW w:w="3490" w:type="dxa"/>
                  <w:shd w:val="clear" w:color="auto" w:fill="auto"/>
                </w:tcPr>
                <w:p w:rsidR="00D43B97" w:rsidRPr="00DE3C00" w:rsidRDefault="00D43B97" w:rsidP="007B5783">
                  <w:pPr>
                    <w:ind w:firstLine="0"/>
                    <w:jc w:val="both"/>
                    <w:rPr>
                      <w:lang w:val="en-US"/>
                    </w:rPr>
                  </w:pPr>
                  <w:r w:rsidRPr="00DE3C00">
                    <w:t>1200х1200</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 xml:space="preserve">Разрешение копира, </w:t>
                  </w:r>
                  <w:r w:rsidRPr="00DE3C00">
                    <w:rPr>
                      <w:lang w:val="en-US"/>
                    </w:rPr>
                    <w:t>dpi</w:t>
                  </w:r>
                </w:p>
              </w:tc>
              <w:tc>
                <w:tcPr>
                  <w:tcW w:w="3490" w:type="dxa"/>
                  <w:shd w:val="clear" w:color="auto" w:fill="auto"/>
                </w:tcPr>
                <w:p w:rsidR="00D43B97" w:rsidRPr="00DE3C00" w:rsidRDefault="00D43B97" w:rsidP="007B5783">
                  <w:pPr>
                    <w:ind w:firstLine="0"/>
                    <w:jc w:val="both"/>
                  </w:pPr>
                  <w:r w:rsidRPr="00DE3C00">
                    <w:t>600х600</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Скорость копирования, стр.\мин.</w:t>
                  </w:r>
                </w:p>
              </w:tc>
              <w:tc>
                <w:tcPr>
                  <w:tcW w:w="3490" w:type="dxa"/>
                  <w:shd w:val="clear" w:color="auto" w:fill="auto"/>
                </w:tcPr>
                <w:p w:rsidR="00D43B97" w:rsidRPr="00DE3C00" w:rsidRDefault="00D43B97" w:rsidP="007B5783">
                  <w:pPr>
                    <w:ind w:firstLine="0"/>
                    <w:jc w:val="both"/>
                  </w:pPr>
                  <w:r w:rsidRPr="00DE3C00">
                    <w:t xml:space="preserve">Не менее 33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Изменение масштаб</w:t>
                  </w:r>
                  <w:proofErr w:type="gramStart"/>
                  <w:r w:rsidRPr="00DE3C00">
                    <w:t>а(</w:t>
                  </w:r>
                  <w:proofErr w:type="gramEnd"/>
                  <w:r w:rsidRPr="00DE3C00">
                    <w:t>копир), %</w:t>
                  </w:r>
                </w:p>
              </w:tc>
              <w:tc>
                <w:tcPr>
                  <w:tcW w:w="3490" w:type="dxa"/>
                  <w:shd w:val="clear" w:color="auto" w:fill="auto"/>
                </w:tcPr>
                <w:p w:rsidR="00D43B97" w:rsidRPr="00DE3C00" w:rsidRDefault="00D43B97" w:rsidP="007B5783">
                  <w:pPr>
                    <w:ind w:firstLine="0"/>
                    <w:jc w:val="both"/>
                  </w:pPr>
                  <w:r w:rsidRPr="00DE3C00">
                    <w:t>25-400</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rPr>
                      <w:b/>
                    </w:rPr>
                  </w:pPr>
                  <w:r w:rsidRPr="00DE3C00">
                    <w:rPr>
                      <w:b/>
                    </w:rPr>
                    <w:t>Факс</w:t>
                  </w:r>
                </w:p>
              </w:tc>
              <w:tc>
                <w:tcPr>
                  <w:tcW w:w="3490" w:type="dxa"/>
                  <w:shd w:val="clear" w:color="auto" w:fill="auto"/>
                </w:tcPr>
                <w:p w:rsidR="00D43B97" w:rsidRPr="00DE3C00" w:rsidRDefault="00D43B97" w:rsidP="007B5783">
                  <w:pPr>
                    <w:ind w:firstLine="0"/>
                    <w:jc w:val="both"/>
                  </w:pP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Память факса</w:t>
                  </w:r>
                </w:p>
              </w:tc>
              <w:tc>
                <w:tcPr>
                  <w:tcW w:w="3490" w:type="dxa"/>
                  <w:shd w:val="clear" w:color="auto" w:fill="auto"/>
                </w:tcPr>
                <w:p w:rsidR="00D43B97" w:rsidRPr="00DE3C00" w:rsidRDefault="00D43B97" w:rsidP="007B5783">
                  <w:pPr>
                    <w:ind w:firstLine="0"/>
                    <w:jc w:val="both"/>
                  </w:pPr>
                  <w:r w:rsidRPr="00DE3C00">
                    <w:rPr>
                      <w:lang w:val="en-US"/>
                    </w:rPr>
                    <w:t>4</w:t>
                  </w:r>
                  <w:r w:rsidRPr="00DE3C00">
                    <w:t>Мб</w:t>
                  </w:r>
                  <w:r w:rsidRPr="00DE3C00">
                    <w:rPr>
                      <w:lang w:val="en-US"/>
                    </w:rPr>
                    <w:t xml:space="preserve"> </w:t>
                  </w:r>
                  <w:r w:rsidRPr="00DE3C00">
                    <w:t>(250 стр.)</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 xml:space="preserve">Разрешение факса, </w:t>
                  </w:r>
                  <w:r w:rsidRPr="00DE3C00">
                    <w:rPr>
                      <w:lang w:val="en-US"/>
                    </w:rPr>
                    <w:t>dpi</w:t>
                  </w:r>
                </w:p>
              </w:tc>
              <w:tc>
                <w:tcPr>
                  <w:tcW w:w="3490" w:type="dxa"/>
                  <w:shd w:val="clear" w:color="auto" w:fill="auto"/>
                </w:tcPr>
                <w:p w:rsidR="00D43B97" w:rsidRPr="00DE3C00" w:rsidRDefault="00D43B97" w:rsidP="007B5783">
                  <w:pPr>
                    <w:ind w:firstLine="0"/>
                    <w:jc w:val="both"/>
                    <w:rPr>
                      <w:lang w:val="en-US"/>
                    </w:rPr>
                  </w:pPr>
                  <w:r w:rsidRPr="00DE3C00">
                    <w:t xml:space="preserve">300х300 </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rPr>
                      <w:b/>
                    </w:rPr>
                  </w:pPr>
                  <w:r w:rsidRPr="00DE3C00">
                    <w:rPr>
                      <w:b/>
                    </w:rPr>
                    <w:t>Расходные материалы</w:t>
                  </w:r>
                </w:p>
              </w:tc>
              <w:tc>
                <w:tcPr>
                  <w:tcW w:w="3490" w:type="dxa"/>
                  <w:shd w:val="clear" w:color="auto" w:fill="auto"/>
                </w:tcPr>
                <w:p w:rsidR="00D43B97" w:rsidRPr="00DE3C00" w:rsidRDefault="00D43B97" w:rsidP="007B5783">
                  <w:pPr>
                    <w:ind w:firstLine="0"/>
                    <w:jc w:val="both"/>
                  </w:pP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lastRenderedPageBreak/>
                    <w:t>Ресурс картриджа, стр.</w:t>
                  </w:r>
                </w:p>
              </w:tc>
              <w:tc>
                <w:tcPr>
                  <w:tcW w:w="3490" w:type="dxa"/>
                  <w:shd w:val="clear" w:color="auto" w:fill="auto"/>
                </w:tcPr>
                <w:p w:rsidR="00D43B97" w:rsidRPr="00DE3C00" w:rsidRDefault="00D43B97" w:rsidP="007B5783">
                  <w:pPr>
                    <w:ind w:firstLine="0"/>
                    <w:jc w:val="both"/>
                  </w:pPr>
                  <w:r w:rsidRPr="00DE3C00">
                    <w:t>Не менее 2700</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Диапазон поддерживаемой плотности бумаги</w:t>
                  </w:r>
                </w:p>
              </w:tc>
              <w:tc>
                <w:tcPr>
                  <w:tcW w:w="3490" w:type="dxa"/>
                  <w:shd w:val="clear" w:color="auto" w:fill="auto"/>
                </w:tcPr>
                <w:p w:rsidR="00D43B97" w:rsidRPr="00DE3C00" w:rsidRDefault="00D43B97" w:rsidP="007B5783">
                  <w:pPr>
                    <w:ind w:firstLine="0"/>
                    <w:jc w:val="both"/>
                    <w:rPr>
                      <w:sz w:val="28"/>
                      <w:vertAlign w:val="superscript"/>
                    </w:rPr>
                  </w:pPr>
                  <w:r w:rsidRPr="00DE3C00">
                    <w:t>60-175 г\м</w:t>
                  </w:r>
                  <w:proofErr w:type="gramStart"/>
                  <w:r w:rsidRPr="00DE3C00">
                    <w:rPr>
                      <w:sz w:val="28"/>
                      <w:vertAlign w:val="superscript"/>
                    </w:rPr>
                    <w:t>2</w:t>
                  </w:r>
                  <w:proofErr w:type="gramEnd"/>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 xml:space="preserve">Непосредственная печать через </w:t>
                  </w:r>
                  <w:r w:rsidRPr="00DE3C00">
                    <w:rPr>
                      <w:lang w:val="en-US"/>
                    </w:rPr>
                    <w:t>USB</w:t>
                  </w:r>
                  <w:r w:rsidRPr="00DE3C00">
                    <w:t>-порт</w:t>
                  </w:r>
                </w:p>
              </w:tc>
              <w:tc>
                <w:tcPr>
                  <w:tcW w:w="3490" w:type="dxa"/>
                  <w:shd w:val="clear" w:color="auto" w:fill="auto"/>
                </w:tcPr>
                <w:p w:rsidR="00D43B97" w:rsidRPr="00DE3C00" w:rsidRDefault="00D43B97" w:rsidP="007B5783">
                  <w:pPr>
                    <w:ind w:firstLine="0"/>
                    <w:jc w:val="both"/>
                  </w:pPr>
                  <w:r w:rsidRPr="00DE3C00">
                    <w:t>Наличие</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Отображение информации</w:t>
                  </w:r>
                </w:p>
              </w:tc>
              <w:tc>
                <w:tcPr>
                  <w:tcW w:w="3490" w:type="dxa"/>
                  <w:shd w:val="clear" w:color="auto" w:fill="auto"/>
                </w:tcPr>
                <w:p w:rsidR="00D43B97" w:rsidRPr="00DE3C00" w:rsidRDefault="00D43B97" w:rsidP="007B5783">
                  <w:pPr>
                    <w:ind w:firstLine="0"/>
                    <w:jc w:val="both"/>
                  </w:pPr>
                  <w:r w:rsidRPr="00DE3C00">
                    <w:t>Цветной ЖК-дисплей</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Сенсорная панель управления</w:t>
                  </w:r>
                </w:p>
              </w:tc>
              <w:tc>
                <w:tcPr>
                  <w:tcW w:w="3490" w:type="dxa"/>
                  <w:shd w:val="clear" w:color="auto" w:fill="auto"/>
                </w:tcPr>
                <w:p w:rsidR="00D43B97" w:rsidRPr="00DE3C00" w:rsidRDefault="00D43B97" w:rsidP="007B5783">
                  <w:pPr>
                    <w:ind w:firstLine="0"/>
                    <w:jc w:val="both"/>
                  </w:pPr>
                  <w:r w:rsidRPr="00DE3C00">
                    <w:t>Наличие</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t>Цвет корпуса</w:t>
                  </w:r>
                </w:p>
              </w:tc>
              <w:tc>
                <w:tcPr>
                  <w:tcW w:w="3490" w:type="dxa"/>
                  <w:shd w:val="clear" w:color="auto" w:fill="auto"/>
                </w:tcPr>
                <w:p w:rsidR="00D43B97" w:rsidRPr="00DE3C00" w:rsidRDefault="00D43B97" w:rsidP="007B5783">
                  <w:pPr>
                    <w:ind w:firstLine="0"/>
                    <w:jc w:val="both"/>
                  </w:pPr>
                  <w:r w:rsidRPr="00DE3C00">
                    <w:t>Белый</w:t>
                  </w:r>
                  <w:r>
                    <w:t xml:space="preserve"> и (или) черный</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rPr>
                      <w:lang w:val="en-US"/>
                    </w:rPr>
                  </w:pPr>
                  <w:r w:rsidRPr="00DE3C00">
                    <w:t>Поддержка</w:t>
                  </w:r>
                  <w:r w:rsidRPr="00DE3C00">
                    <w:rPr>
                      <w:lang w:val="en-US"/>
                    </w:rPr>
                    <w:t xml:space="preserve"> </w:t>
                  </w:r>
                  <w:r w:rsidRPr="00DE3C00">
                    <w:t>ОС</w:t>
                  </w:r>
                  <w:r w:rsidRPr="00DE3C00">
                    <w:rPr>
                      <w:lang w:val="en-US"/>
                    </w:rPr>
                    <w:t xml:space="preserve"> Windows, Linux, Mac OS</w:t>
                  </w:r>
                </w:p>
              </w:tc>
              <w:tc>
                <w:tcPr>
                  <w:tcW w:w="3490" w:type="dxa"/>
                  <w:shd w:val="clear" w:color="auto" w:fill="auto"/>
                </w:tcPr>
                <w:p w:rsidR="00D43B97" w:rsidRPr="00DE3C00" w:rsidRDefault="00D43B97" w:rsidP="007B5783">
                  <w:pPr>
                    <w:ind w:firstLine="0"/>
                    <w:jc w:val="both"/>
                    <w:rPr>
                      <w:lang w:val="en-US"/>
                    </w:rPr>
                  </w:pPr>
                  <w:r w:rsidRPr="00DE3C00">
                    <w:t>Наличие</w:t>
                  </w:r>
                </w:p>
              </w:tc>
            </w:tr>
            <w:tr w:rsidR="00D43B97" w:rsidRPr="00DE3C00" w:rsidTr="00D43B97">
              <w:trPr>
                <w:trHeight w:val="255"/>
              </w:trPr>
              <w:tc>
                <w:tcPr>
                  <w:tcW w:w="5289" w:type="dxa"/>
                  <w:shd w:val="clear" w:color="auto" w:fill="auto"/>
                </w:tcPr>
                <w:p w:rsidR="00D43B97" w:rsidRPr="00DE3C00" w:rsidRDefault="00D43B97" w:rsidP="007B5783">
                  <w:pPr>
                    <w:ind w:firstLine="0"/>
                    <w:jc w:val="both"/>
                  </w:pPr>
                  <w:r w:rsidRPr="00DE3C00">
                    <w:t xml:space="preserve">Кабель </w:t>
                  </w:r>
                  <w:r w:rsidRPr="00DE3C00">
                    <w:rPr>
                      <w:lang w:val="en-US"/>
                    </w:rPr>
                    <w:t>USB – AB 1.8</w:t>
                  </w:r>
                  <w:r w:rsidRPr="00DE3C00">
                    <w:t>м</w:t>
                  </w:r>
                </w:p>
              </w:tc>
              <w:tc>
                <w:tcPr>
                  <w:tcW w:w="3490" w:type="dxa"/>
                  <w:shd w:val="clear" w:color="auto" w:fill="auto"/>
                </w:tcPr>
                <w:p w:rsidR="00D43B97" w:rsidRPr="00DE3C00" w:rsidRDefault="00D43B97" w:rsidP="007B5783">
                  <w:pPr>
                    <w:ind w:firstLine="0"/>
                    <w:jc w:val="both"/>
                  </w:pPr>
                  <w:r w:rsidRPr="00DE3C00">
                    <w:t>Наличие</w:t>
                  </w:r>
                </w:p>
              </w:tc>
            </w:tr>
          </w:tbl>
          <w:p w:rsidR="00BC55DC" w:rsidRPr="00BC55DC" w:rsidRDefault="00BC55DC" w:rsidP="00BC55DC">
            <w:pPr>
              <w:ind w:firstLine="0"/>
              <w:jc w:val="center"/>
              <w:rPr>
                <w:rFonts w:eastAsia="Times New Roman"/>
                <w:b/>
                <w:lang w:eastAsia="ru-RU"/>
              </w:rPr>
            </w:pPr>
          </w:p>
        </w:tc>
        <w:tc>
          <w:tcPr>
            <w:tcW w:w="1418" w:type="dxa"/>
            <w:shd w:val="clear" w:color="auto" w:fill="auto"/>
            <w:noWrap/>
            <w:vAlign w:val="center"/>
          </w:tcPr>
          <w:p w:rsidR="00BC55DC" w:rsidRPr="00BC55DC" w:rsidRDefault="00E41CFB" w:rsidP="00BC55DC">
            <w:pPr>
              <w:ind w:firstLine="0"/>
              <w:jc w:val="center"/>
              <w:rPr>
                <w:rFonts w:eastAsia="Times New Roman"/>
                <w:b/>
                <w:lang w:eastAsia="ru-RU"/>
              </w:rPr>
            </w:pPr>
            <w:r>
              <w:rPr>
                <w:rFonts w:eastAsia="Times New Roman"/>
                <w:b/>
                <w:lang w:eastAsia="ru-RU"/>
              </w:rPr>
              <w:lastRenderedPageBreak/>
              <w:t>2</w:t>
            </w:r>
          </w:p>
        </w:tc>
      </w:tr>
      <w:tr w:rsidR="00E41CFB" w:rsidRPr="00BC55DC" w:rsidTr="00BC55DC">
        <w:trPr>
          <w:trHeight w:val="2252"/>
        </w:trPr>
        <w:tc>
          <w:tcPr>
            <w:tcW w:w="9229" w:type="dxa"/>
          </w:tcPr>
          <w:p w:rsidR="00E41CFB" w:rsidRDefault="002D4155" w:rsidP="00BC55DC">
            <w:pPr>
              <w:ind w:firstLine="0"/>
              <w:jc w:val="center"/>
              <w:rPr>
                <w:b/>
              </w:rPr>
            </w:pPr>
            <w:r>
              <w:rPr>
                <w:b/>
              </w:rPr>
              <w:lastRenderedPageBreak/>
              <w:t xml:space="preserve">2. </w:t>
            </w:r>
            <w:r w:rsidRPr="00DE3C00">
              <w:rPr>
                <w:b/>
              </w:rPr>
              <w:t>Поточный сканер (</w:t>
            </w:r>
            <w:proofErr w:type="spellStart"/>
            <w:r w:rsidRPr="00DE3C00">
              <w:rPr>
                <w:b/>
              </w:rPr>
              <w:t>Kodak</w:t>
            </w:r>
            <w:proofErr w:type="spellEnd"/>
            <w:r w:rsidRPr="00DE3C00">
              <w:rPr>
                <w:b/>
              </w:rPr>
              <w:t xml:space="preserve"> i2420) или </w:t>
            </w:r>
            <w:r>
              <w:rPr>
                <w:b/>
              </w:rPr>
              <w:t>эквивалент</w:t>
            </w:r>
          </w:p>
          <w:tbl>
            <w:tblPr>
              <w:tblStyle w:val="af4"/>
              <w:tblW w:w="8687" w:type="dxa"/>
              <w:tblLayout w:type="fixed"/>
              <w:tblLook w:val="04A0" w:firstRow="1" w:lastRow="0" w:firstColumn="1" w:lastColumn="0" w:noHBand="0" w:noVBand="1"/>
            </w:tblPr>
            <w:tblGrid>
              <w:gridCol w:w="5289"/>
              <w:gridCol w:w="3398"/>
            </w:tblGrid>
            <w:tr w:rsidR="0059533D" w:rsidRPr="00DE3C00" w:rsidTr="0059533D">
              <w:tc>
                <w:tcPr>
                  <w:tcW w:w="5289" w:type="dxa"/>
                </w:tcPr>
                <w:p w:rsidR="0059533D" w:rsidRPr="00DE3C00" w:rsidRDefault="0059533D" w:rsidP="007B5783">
                  <w:pPr>
                    <w:ind w:firstLine="0"/>
                  </w:pPr>
                  <w:r w:rsidRPr="00DE3C00">
                    <w:t>Тип сканера</w:t>
                  </w:r>
                </w:p>
              </w:tc>
              <w:tc>
                <w:tcPr>
                  <w:tcW w:w="3398" w:type="dxa"/>
                </w:tcPr>
                <w:p w:rsidR="0059533D" w:rsidRPr="00DE3C00" w:rsidRDefault="0059533D" w:rsidP="007B5783">
                  <w:pPr>
                    <w:ind w:firstLine="0"/>
                  </w:pPr>
                  <w:r w:rsidRPr="00DE3C00">
                    <w:t>протяжный</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Тип датчика</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CCD</w:t>
                  </w:r>
                </w:p>
              </w:tc>
            </w:tr>
            <w:tr w:rsidR="0059533D" w:rsidRPr="00DE3C00" w:rsidTr="0059533D">
              <w:tc>
                <w:tcPr>
                  <w:tcW w:w="5289" w:type="dxa"/>
                </w:tcPr>
                <w:p w:rsidR="0059533D" w:rsidRPr="00DE3C00" w:rsidRDefault="0059533D" w:rsidP="007B5783">
                  <w:pPr>
                    <w:ind w:firstLine="0"/>
                    <w:rPr>
                      <w:color w:val="000000"/>
                      <w:shd w:val="clear" w:color="auto" w:fill="FFFFFF"/>
                      <w:lang w:val="en-US"/>
                    </w:rPr>
                  </w:pPr>
                  <w:r w:rsidRPr="00DE3C00">
                    <w:rPr>
                      <w:color w:val="000000"/>
                      <w:shd w:val="clear" w:color="auto" w:fill="FFFFFF"/>
                    </w:rPr>
                    <w:t xml:space="preserve">Интерфейс </w:t>
                  </w:r>
                  <w:r>
                    <w:rPr>
                      <w:color w:val="000000"/>
                      <w:shd w:val="clear" w:color="auto" w:fill="FFFFFF"/>
                      <w:lang w:val="en-US"/>
                    </w:rPr>
                    <w:t>USB</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Наличие</w:t>
                  </w:r>
                </w:p>
              </w:tc>
            </w:tr>
            <w:tr w:rsidR="0059533D" w:rsidRPr="00DE3C00" w:rsidTr="0059533D">
              <w:tc>
                <w:tcPr>
                  <w:tcW w:w="5289" w:type="dxa"/>
                </w:tcPr>
                <w:p w:rsidR="0059533D" w:rsidRPr="00DE3C00" w:rsidRDefault="0059533D" w:rsidP="007B5783">
                  <w:pPr>
                    <w:ind w:firstLine="0"/>
                    <w:rPr>
                      <w:color w:val="000000"/>
                      <w:shd w:val="clear" w:color="auto" w:fill="FFFFFF"/>
                      <w:lang w:val="en-US"/>
                    </w:rPr>
                  </w:pPr>
                  <w:r w:rsidRPr="00DE3C00">
                    <w:rPr>
                      <w:color w:val="000000"/>
                      <w:shd w:val="clear" w:color="auto" w:fill="FFFFFF"/>
                    </w:rPr>
                    <w:t xml:space="preserve">Оптическое разрешение, </w:t>
                  </w:r>
                  <w:r w:rsidRPr="00DE3C00">
                    <w:rPr>
                      <w:color w:val="000000"/>
                      <w:shd w:val="clear" w:color="auto" w:fill="FFFFFF"/>
                      <w:lang w:val="en-US"/>
                    </w:rPr>
                    <w:t>dpi</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Не менее 600</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Двустороннее устройство автоподачи</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Наличие</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Максимальный формат бумаги</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Не менее А</w:t>
                  </w:r>
                  <w:proofErr w:type="gramStart"/>
                  <w:r w:rsidRPr="00DE3C00">
                    <w:rPr>
                      <w:color w:val="000000"/>
                      <w:shd w:val="clear" w:color="auto" w:fill="FFFFFF"/>
                    </w:rPr>
                    <w:t>4</w:t>
                  </w:r>
                  <w:proofErr w:type="gramEnd"/>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 xml:space="preserve">Максимальный размер документа, </w:t>
                  </w:r>
                  <w:proofErr w:type="gramStart"/>
                  <w:r w:rsidRPr="00DE3C00">
                    <w:rPr>
                      <w:color w:val="000000"/>
                      <w:shd w:val="clear" w:color="auto" w:fill="FFFFFF"/>
                    </w:rPr>
                    <w:t>мм</w:t>
                  </w:r>
                  <w:proofErr w:type="gramEnd"/>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216x4064</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 xml:space="preserve">Разрешение, </w:t>
                  </w:r>
                  <w:proofErr w:type="spellStart"/>
                  <w:r w:rsidRPr="00DE3C00">
                    <w:rPr>
                      <w:color w:val="000000"/>
                      <w:shd w:val="clear" w:color="auto" w:fill="FFFFFF"/>
                    </w:rPr>
                    <w:t>dpi</w:t>
                  </w:r>
                  <w:proofErr w:type="spellEnd"/>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600x600</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Скорость сканирования (</w:t>
                  </w:r>
                  <w:proofErr w:type="spellStart"/>
                  <w:r w:rsidRPr="00DE3C00">
                    <w:rPr>
                      <w:color w:val="000000"/>
                      <w:shd w:val="clear" w:color="auto" w:fill="FFFFFF"/>
                    </w:rPr>
                    <w:t>цветн</w:t>
                  </w:r>
                  <w:proofErr w:type="spellEnd"/>
                  <w:r w:rsidRPr="00DE3C00">
                    <w:rPr>
                      <w:color w:val="000000"/>
                      <w:shd w:val="clear" w:color="auto" w:fill="FFFFFF"/>
                    </w:rPr>
                    <w:t>.), стр./мин</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Не менее 30</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Скорость сканирования (ч/б)</w:t>
                  </w:r>
                  <w:proofErr w:type="gramStart"/>
                  <w:r w:rsidRPr="00DE3C00">
                    <w:t xml:space="preserve"> </w:t>
                  </w:r>
                  <w:r w:rsidRPr="00DE3C00">
                    <w:rPr>
                      <w:color w:val="000000"/>
                      <w:shd w:val="clear" w:color="auto" w:fill="FFFFFF"/>
                    </w:rPr>
                    <w:t>,</w:t>
                  </w:r>
                  <w:proofErr w:type="gramEnd"/>
                  <w:r w:rsidRPr="00DE3C00">
                    <w:rPr>
                      <w:color w:val="000000"/>
                      <w:shd w:val="clear" w:color="auto" w:fill="FFFFFF"/>
                    </w:rPr>
                    <w:t xml:space="preserve"> стр./мин</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Не менее 30</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Устройство автоподачи</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Двустороннее</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Поддержка стандартов ISIS, TWAIN, WIA</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Наличие</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3D ультразвуковой датчик двойного захвата</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Наличие</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Питание</w:t>
                  </w:r>
                </w:p>
              </w:tc>
              <w:tc>
                <w:tcPr>
                  <w:tcW w:w="3398" w:type="dxa"/>
                </w:tcPr>
                <w:p w:rsidR="0059533D" w:rsidRPr="00DE3C00" w:rsidRDefault="0059533D" w:rsidP="007B5783">
                  <w:pPr>
                    <w:ind w:firstLine="0"/>
                    <w:rPr>
                      <w:color w:val="000000"/>
                      <w:shd w:val="clear" w:color="auto" w:fill="FFFFFF"/>
                    </w:rPr>
                  </w:pPr>
                  <w:r w:rsidRPr="00DE3C00">
                    <w:rPr>
                      <w:color w:val="000000"/>
                      <w:shd w:val="clear" w:color="auto" w:fill="FFFFFF"/>
                    </w:rPr>
                    <w:t>От сети</w:t>
                  </w:r>
                </w:p>
              </w:tc>
            </w:tr>
            <w:tr w:rsidR="0059533D" w:rsidRPr="00DE3C00" w:rsidTr="0059533D">
              <w:tc>
                <w:tcPr>
                  <w:tcW w:w="5289" w:type="dxa"/>
                </w:tcPr>
                <w:p w:rsidR="0059533D" w:rsidRPr="00DE3C00" w:rsidRDefault="0059533D" w:rsidP="007B5783">
                  <w:pPr>
                    <w:ind w:firstLine="0"/>
                    <w:rPr>
                      <w:color w:val="000000"/>
                      <w:shd w:val="clear" w:color="auto" w:fill="FFFFFF"/>
                    </w:rPr>
                  </w:pPr>
                  <w:r w:rsidRPr="00DE3C00">
                    <w:rPr>
                      <w:color w:val="000000"/>
                      <w:shd w:val="clear" w:color="auto" w:fill="FFFFFF"/>
                    </w:rPr>
                    <w:t>Совместимость с ОС</w:t>
                  </w:r>
                </w:p>
              </w:tc>
              <w:tc>
                <w:tcPr>
                  <w:tcW w:w="3398" w:type="dxa"/>
                </w:tcPr>
                <w:p w:rsidR="0059533D" w:rsidRPr="00DE3C00" w:rsidRDefault="0059533D" w:rsidP="007B5783">
                  <w:pPr>
                    <w:ind w:firstLine="0"/>
                    <w:rPr>
                      <w:color w:val="000000"/>
                      <w:shd w:val="clear" w:color="auto" w:fill="FFFFFF"/>
                    </w:rPr>
                  </w:pPr>
                  <w:proofErr w:type="spellStart"/>
                  <w:r w:rsidRPr="00DE3C00">
                    <w:rPr>
                      <w:color w:val="000000"/>
                      <w:shd w:val="clear" w:color="auto" w:fill="FFFFFF"/>
                    </w:rPr>
                    <w:t>Linux</w:t>
                  </w:r>
                  <w:proofErr w:type="spellEnd"/>
                  <w:r w:rsidRPr="00DE3C00">
                    <w:rPr>
                      <w:color w:val="000000"/>
                      <w:shd w:val="clear" w:color="auto" w:fill="FFFFFF"/>
                    </w:rPr>
                    <w:t xml:space="preserve">, </w:t>
                  </w:r>
                  <w:proofErr w:type="spellStart"/>
                  <w:r w:rsidRPr="00DE3C00">
                    <w:rPr>
                      <w:color w:val="000000"/>
                      <w:shd w:val="clear" w:color="auto" w:fill="FFFFFF"/>
                    </w:rPr>
                    <w:t>Windows</w:t>
                  </w:r>
                  <w:proofErr w:type="spellEnd"/>
                </w:p>
              </w:tc>
            </w:tr>
            <w:tr w:rsidR="0059533D" w:rsidRPr="00DE3C00" w:rsidTr="0059533D">
              <w:tc>
                <w:tcPr>
                  <w:tcW w:w="5289" w:type="dxa"/>
                </w:tcPr>
                <w:p w:rsidR="0059533D" w:rsidRPr="00DE3C00" w:rsidRDefault="0059533D" w:rsidP="007B5783">
                  <w:pPr>
                    <w:ind w:firstLine="0"/>
                    <w:jc w:val="both"/>
                  </w:pPr>
                  <w:r>
                    <w:t>Цвет корпуса</w:t>
                  </w:r>
                </w:p>
              </w:tc>
              <w:tc>
                <w:tcPr>
                  <w:tcW w:w="3398" w:type="dxa"/>
                </w:tcPr>
                <w:p w:rsidR="0059533D" w:rsidRPr="00DE3C00" w:rsidRDefault="0059533D" w:rsidP="007B5783">
                  <w:pPr>
                    <w:ind w:firstLine="0"/>
                    <w:jc w:val="both"/>
                  </w:pPr>
                  <w:r>
                    <w:t>Черный</w:t>
                  </w:r>
                </w:p>
              </w:tc>
            </w:tr>
          </w:tbl>
          <w:p w:rsidR="0059533D" w:rsidRPr="00BC55DC" w:rsidRDefault="0059533D" w:rsidP="00BC55DC">
            <w:pPr>
              <w:ind w:firstLine="0"/>
              <w:jc w:val="center"/>
              <w:rPr>
                <w:b/>
              </w:rPr>
            </w:pPr>
          </w:p>
        </w:tc>
        <w:tc>
          <w:tcPr>
            <w:tcW w:w="1418" w:type="dxa"/>
            <w:shd w:val="clear" w:color="auto" w:fill="auto"/>
            <w:noWrap/>
            <w:vAlign w:val="center"/>
          </w:tcPr>
          <w:p w:rsidR="00E41CFB" w:rsidRDefault="00E41CFB" w:rsidP="00BC55DC">
            <w:pPr>
              <w:ind w:firstLine="0"/>
              <w:jc w:val="center"/>
              <w:rPr>
                <w:rFonts w:eastAsia="Times New Roman"/>
                <w:b/>
                <w:lang w:eastAsia="ru-RU"/>
              </w:rPr>
            </w:pPr>
            <w:r>
              <w:rPr>
                <w:rFonts w:eastAsia="Times New Roman"/>
                <w:b/>
                <w:lang w:eastAsia="ru-RU"/>
              </w:rPr>
              <w:t>3</w:t>
            </w:r>
          </w:p>
        </w:tc>
      </w:tr>
    </w:tbl>
    <w:p w:rsidR="006D0DCE" w:rsidRDefault="006D0DCE" w:rsidP="006D0DCE">
      <w:pPr>
        <w:widowControl/>
        <w:suppressAutoHyphens w:val="0"/>
        <w:snapToGrid/>
        <w:ind w:firstLine="425"/>
        <w:jc w:val="both"/>
        <w:rPr>
          <w:rFonts w:eastAsia="Times New Roman"/>
          <w:b/>
          <w:sz w:val="22"/>
          <w:szCs w:val="22"/>
          <w:lang w:eastAsia="en-US"/>
        </w:rPr>
      </w:pPr>
      <w:r>
        <w:rPr>
          <w:rFonts w:eastAsia="Times New Roman"/>
          <w:b/>
          <w:sz w:val="22"/>
          <w:szCs w:val="22"/>
          <w:lang w:eastAsia="en-US"/>
        </w:rPr>
        <w:t>Допускается предложение оборудования с улучшенными характеристиками.</w:t>
      </w:r>
      <w:r w:rsidRPr="002E0FBE">
        <w:rPr>
          <w:rFonts w:eastAsia="Times New Roman"/>
          <w:b/>
          <w:sz w:val="22"/>
          <w:szCs w:val="22"/>
          <w:lang w:eastAsia="en-US"/>
        </w:rPr>
        <w:t xml:space="preserve"> </w:t>
      </w:r>
    </w:p>
    <w:p w:rsidR="002E0FBE" w:rsidRDefault="002E0FBE" w:rsidP="002E0FBE">
      <w:pPr>
        <w:widowControl/>
        <w:suppressAutoHyphens w:val="0"/>
        <w:snapToGrid/>
        <w:ind w:firstLine="425"/>
        <w:jc w:val="both"/>
        <w:rPr>
          <w:rFonts w:eastAsia="Times New Roman"/>
          <w:b/>
          <w:sz w:val="22"/>
          <w:szCs w:val="22"/>
          <w:lang w:eastAsia="en-US"/>
        </w:rPr>
      </w:pPr>
      <w:r w:rsidRPr="002E0FBE">
        <w:rPr>
          <w:rFonts w:eastAsia="Times New Roman"/>
          <w:b/>
          <w:sz w:val="22"/>
          <w:szCs w:val="22"/>
          <w:lang w:eastAsia="en-US"/>
        </w:rPr>
        <w:t>Все товарные знаки, указанные в техническом задании необходимы для обеспечения совместимости с оборудованием, используемыми в настоящее время у Заказчика.</w:t>
      </w:r>
    </w:p>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2B71CB" w:rsidRDefault="00237EBF"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 xml:space="preserve">Гарантийный срок </w:t>
      </w:r>
      <w:r>
        <w:rPr>
          <w:rFonts w:eastAsia="Calibri"/>
          <w:b/>
          <w:sz w:val="22"/>
          <w:szCs w:val="22"/>
          <w:lang w:eastAsia="ru-RU"/>
        </w:rPr>
        <w:t xml:space="preserve">на товар </w:t>
      </w:r>
      <w:r w:rsidR="00D43B97">
        <w:rPr>
          <w:rFonts w:eastAsia="Calibri"/>
          <w:b/>
          <w:sz w:val="22"/>
          <w:szCs w:val="22"/>
          <w:lang w:eastAsia="ru-RU"/>
        </w:rPr>
        <w:t xml:space="preserve">по настоящей закупке </w:t>
      </w:r>
      <w:r w:rsidR="004368A6">
        <w:rPr>
          <w:rFonts w:eastAsia="Calibri"/>
          <w:b/>
          <w:sz w:val="22"/>
          <w:szCs w:val="22"/>
          <w:lang w:eastAsia="ru-RU"/>
        </w:rPr>
        <w:t xml:space="preserve">должен быть </w:t>
      </w:r>
      <w:r w:rsidR="00D43B97">
        <w:rPr>
          <w:rFonts w:eastAsia="Calibri"/>
          <w:b/>
          <w:sz w:val="22"/>
          <w:szCs w:val="22"/>
          <w:lang w:eastAsia="ru-RU"/>
        </w:rPr>
        <w:t xml:space="preserve">не менее 12 </w:t>
      </w:r>
      <w:r>
        <w:rPr>
          <w:rFonts w:eastAsia="Calibri"/>
          <w:b/>
          <w:sz w:val="22"/>
          <w:szCs w:val="22"/>
          <w:lang w:eastAsia="ru-RU"/>
        </w:rPr>
        <w:t>месяцев.</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lastRenderedPageBreak/>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C07F5A" w:rsidRDefault="00C07F5A" w:rsidP="00A15273">
      <w:pPr>
        <w:widowControl/>
        <w:suppressAutoHyphens w:val="0"/>
        <w:snapToGrid/>
        <w:ind w:firstLine="540"/>
        <w:jc w:val="center"/>
        <w:rPr>
          <w:rFonts w:eastAsia="Times New Roman"/>
          <w:b/>
          <w:caps/>
          <w:szCs w:val="24"/>
          <w:lang w:eastAsia="ru-RU"/>
        </w:rPr>
      </w:pPr>
    </w:p>
    <w:p w:rsidR="00223339" w:rsidRDefault="00223339" w:rsidP="00B85C38">
      <w:pPr>
        <w:widowControl/>
        <w:suppressAutoHyphens w:val="0"/>
        <w:snapToGrid/>
        <w:ind w:firstLine="0"/>
        <w:jc w:val="center"/>
        <w:rPr>
          <w:rFonts w:eastAsia="Times New Roman"/>
          <w:b/>
          <w:caps/>
          <w:sz w:val="24"/>
          <w:szCs w:val="24"/>
          <w:lang w:eastAsia="ru-RU"/>
        </w:rPr>
      </w:pP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3D5F35">
        <w:rPr>
          <w:rFonts w:eastAsia="Lucida Sans Unicode"/>
          <w:kern w:val="3"/>
          <w:sz w:val="22"/>
          <w:szCs w:val="22"/>
          <w:lang w:eastAsia="ru-RU"/>
        </w:rPr>
        <w:t>30</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w:t>
      </w:r>
      <w:r w:rsidRPr="00B85C38">
        <w:rPr>
          <w:rFonts w:eastAsia="Lucida Sans Unicode"/>
          <w:kern w:val="3"/>
          <w:sz w:val="22"/>
          <w:szCs w:val="22"/>
          <w:lang w:eastAsia="ru-RU"/>
        </w:rPr>
        <w:lastRenderedPageBreak/>
        <w:t>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C07F5A" w:rsidRDefault="00C07F5A"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9E0934">
        <w:rPr>
          <w:rFonts w:eastAsia="MS Mincho"/>
          <w:b/>
          <w:lang w:eastAsia="ja-JP"/>
        </w:rPr>
        <w:t>п</w:t>
      </w:r>
      <w:r w:rsidR="007B5783" w:rsidRPr="007B5783">
        <w:rPr>
          <w:rFonts w:eastAsia="MS Mincho"/>
          <w:b/>
          <w:lang w:eastAsia="ja-JP"/>
        </w:rPr>
        <w:t>оставк</w:t>
      </w:r>
      <w:r w:rsidR="009E0934">
        <w:rPr>
          <w:rFonts w:eastAsia="MS Mincho"/>
          <w:b/>
          <w:lang w:eastAsia="ja-JP"/>
        </w:rPr>
        <w:t>у</w:t>
      </w:r>
      <w:r w:rsidR="007B5783" w:rsidRPr="007B5783">
        <w:rPr>
          <w:rFonts w:eastAsia="MS Mincho"/>
          <w:b/>
          <w:lang w:eastAsia="ja-JP"/>
        </w:rPr>
        <w:t xml:space="preserve"> копировально-печатающей техники и сканеров</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BC3CA1" w:rsidRPr="006230F5" w:rsidRDefault="00BC3CA1" w:rsidP="00745BA0">
            <w:pPr>
              <w:widowControl/>
              <w:suppressAutoHyphens w:val="0"/>
              <w:snapToGrid/>
              <w:ind w:left="-112" w:right="-102" w:firstLine="0"/>
              <w:jc w:val="center"/>
              <w:rPr>
                <w:rFonts w:eastAsia="Calibri"/>
                <w:b/>
                <w:bCs/>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FE2367" w:rsidP="00223339">
            <w:pPr>
              <w:suppressAutoHyphens w:val="0"/>
              <w:adjustRightInd w:val="0"/>
              <w:ind w:firstLine="0"/>
              <w:jc w:val="center"/>
              <w:rPr>
                <w:color w:val="000000"/>
              </w:rPr>
            </w:pPr>
            <w:r>
              <w:rPr>
                <w:color w:val="000000"/>
              </w:rPr>
              <w:t>2</w:t>
            </w: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FE236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tcPr>
          <w:p w:rsidR="00FE2367" w:rsidRPr="00223339" w:rsidRDefault="00FE2367" w:rsidP="00223339">
            <w:pPr>
              <w:suppressAutoHyphens w:val="0"/>
              <w:snapToGrid/>
              <w:ind w:firstLine="0"/>
              <w:jc w:val="center"/>
              <w:rPr>
                <w:rFonts w:eastAsia="Calibri"/>
                <w:lang w:eastAsia="en-US"/>
              </w:rPr>
            </w:pPr>
          </w:p>
        </w:tc>
        <w:tc>
          <w:tcPr>
            <w:tcW w:w="5386" w:type="dxa"/>
            <w:tcBorders>
              <w:top w:val="single" w:sz="4" w:space="0" w:color="auto"/>
              <w:left w:val="single" w:sz="4" w:space="0" w:color="auto"/>
              <w:bottom w:val="single" w:sz="4" w:space="0" w:color="auto"/>
              <w:right w:val="single" w:sz="4" w:space="0" w:color="auto"/>
            </w:tcBorders>
          </w:tcPr>
          <w:p w:rsidR="00FE2367" w:rsidRPr="0029208F" w:rsidRDefault="00FE236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FE2367" w:rsidRDefault="00FE2367" w:rsidP="00223339">
            <w:pPr>
              <w:suppressAutoHyphens w:val="0"/>
              <w:adjustRightInd w:val="0"/>
              <w:ind w:firstLine="0"/>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FE2367" w:rsidRPr="0029208F" w:rsidRDefault="00FE236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2367" w:rsidRPr="0029208F" w:rsidRDefault="00FE236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FE2367" w:rsidRPr="0029208F" w:rsidRDefault="00FE236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FE2367" w:rsidRPr="0029208F" w:rsidRDefault="00FE236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lastRenderedPageBreak/>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29208F" w:rsidRDefault="0029208F" w:rsidP="00745BA0">
      <w:pPr>
        <w:ind w:firstLine="0"/>
        <w:jc w:val="center"/>
        <w:rPr>
          <w:b/>
          <w:bCs/>
          <w:i/>
        </w:rPr>
      </w:pPr>
    </w:p>
    <w:p w:rsidR="00427179" w:rsidRDefault="00427179" w:rsidP="00427179">
      <w:pPr>
        <w:ind w:firstLine="0"/>
        <w:jc w:val="center"/>
        <w:rPr>
          <w:b/>
          <w:bCs/>
          <w:i/>
        </w:rPr>
      </w:pPr>
      <w:r w:rsidRPr="00745BA0">
        <w:rPr>
          <w:b/>
          <w:bCs/>
          <w:i/>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5"/>
      </w:tblGrid>
      <w:tr w:rsidR="00B90675" w:rsidRPr="00BC55DC" w:rsidTr="00B90675">
        <w:trPr>
          <w:trHeight w:val="2252"/>
        </w:trPr>
        <w:tc>
          <w:tcPr>
            <w:tcW w:w="10505" w:type="dxa"/>
          </w:tcPr>
          <w:p w:rsidR="00B90675" w:rsidRPr="00B90675" w:rsidRDefault="00B90675" w:rsidP="007E2864">
            <w:pPr>
              <w:ind w:firstLine="0"/>
              <w:jc w:val="center"/>
              <w:rPr>
                <w:b/>
              </w:rPr>
            </w:pPr>
            <w:r w:rsidRPr="00BC55DC">
              <w:rPr>
                <w:b/>
              </w:rPr>
              <w:t xml:space="preserve">1. </w:t>
            </w:r>
            <w:r w:rsidRPr="00DE3C00">
              <w:rPr>
                <w:b/>
              </w:rPr>
              <w:t xml:space="preserve">МФУ </w:t>
            </w:r>
            <w:r>
              <w:rPr>
                <w:b/>
              </w:rPr>
              <w:t>____________________________________________</w:t>
            </w:r>
          </w:p>
          <w:p w:rsidR="00B90675" w:rsidRPr="00BC55DC" w:rsidRDefault="00B90675" w:rsidP="007E2864">
            <w:pPr>
              <w:ind w:firstLine="0"/>
              <w:jc w:val="center"/>
              <w:rPr>
                <w:b/>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9"/>
              <w:gridCol w:w="4678"/>
            </w:tblGrid>
            <w:tr w:rsidR="00B90675" w:rsidRPr="00DE3C00" w:rsidTr="00B90675">
              <w:trPr>
                <w:trHeight w:val="255"/>
              </w:trPr>
              <w:tc>
                <w:tcPr>
                  <w:tcW w:w="5289" w:type="dxa"/>
                  <w:shd w:val="clear" w:color="auto" w:fill="auto"/>
                </w:tcPr>
                <w:p w:rsidR="00B90675" w:rsidRPr="00DE3C00" w:rsidRDefault="00B90675" w:rsidP="007E2864">
                  <w:pPr>
                    <w:ind w:firstLine="0"/>
                  </w:pPr>
                  <w:r w:rsidRPr="00DE3C00">
                    <w:t>Устройство</w:t>
                  </w:r>
                </w:p>
              </w:tc>
              <w:tc>
                <w:tcPr>
                  <w:tcW w:w="4678" w:type="dxa"/>
                  <w:shd w:val="clear" w:color="auto" w:fill="auto"/>
                </w:tcPr>
                <w:p w:rsidR="00B90675" w:rsidRPr="00DE3C00" w:rsidRDefault="00B90675" w:rsidP="007E2864">
                  <w:pPr>
                    <w:ind w:firstLine="0"/>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proofErr w:type="gramStart"/>
                  <w:r w:rsidRPr="00DE3C00">
                    <w:t>Тип-печати</w:t>
                  </w:r>
                  <w:proofErr w:type="gramEnd"/>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Технология печати</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rPr>
                      <w:b/>
                    </w:rPr>
                  </w:pPr>
                  <w:r w:rsidRPr="00DE3C00">
                    <w:rPr>
                      <w:b/>
                    </w:rPr>
                    <w:t>Принтер</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Максимальный формат</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Автоматическая двусторонняя печать</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Встроенная память, Мб</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Частота процессора, МГц</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Интерфейс</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Лоток для подачи бумаг, листов</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Разрешение печати,</w:t>
                  </w:r>
                  <w:r w:rsidRPr="00DE3C00">
                    <w:rPr>
                      <w:lang w:val="en-US"/>
                    </w:rPr>
                    <w:t xml:space="preserve"> dpi</w:t>
                  </w:r>
                </w:p>
              </w:tc>
              <w:tc>
                <w:tcPr>
                  <w:tcW w:w="4678" w:type="dxa"/>
                  <w:shd w:val="clear" w:color="auto" w:fill="auto"/>
                </w:tcPr>
                <w:p w:rsidR="00B90675" w:rsidRPr="00DE3C00" w:rsidRDefault="00B90675" w:rsidP="007E2864">
                  <w:pPr>
                    <w:ind w:firstLine="0"/>
                    <w:jc w:val="both"/>
                    <w:rPr>
                      <w:lang w:val="en-US"/>
                    </w:rPr>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Скорость печати, стр.\мин.</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Нагрузка на принтер, стр.\мес.</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rPr>
                      <w:b/>
                    </w:rPr>
                  </w:pPr>
                  <w:r w:rsidRPr="00DE3C00">
                    <w:rPr>
                      <w:b/>
                    </w:rPr>
                    <w:t>Сканер</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Наличие сканера</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Разрешение сканер</w:t>
                  </w:r>
                  <w:proofErr w:type="gramStart"/>
                  <w:r w:rsidRPr="00DE3C00">
                    <w:t>а(</w:t>
                  </w:r>
                  <w:proofErr w:type="gramEnd"/>
                  <w:r w:rsidRPr="00DE3C00">
                    <w:t xml:space="preserve">планшетный) , </w:t>
                  </w:r>
                  <w:r w:rsidRPr="00DE3C00">
                    <w:rPr>
                      <w:lang w:val="en-US"/>
                    </w:rPr>
                    <w:t>dpi</w:t>
                  </w:r>
                </w:p>
              </w:tc>
              <w:tc>
                <w:tcPr>
                  <w:tcW w:w="4678" w:type="dxa"/>
                  <w:shd w:val="clear" w:color="auto" w:fill="auto"/>
                </w:tcPr>
                <w:p w:rsidR="00B90675" w:rsidRPr="00DE3C00" w:rsidRDefault="00B90675" w:rsidP="007E2864">
                  <w:pPr>
                    <w:ind w:firstLine="0"/>
                    <w:jc w:val="both"/>
                    <w:rPr>
                      <w:lang w:val="en-US"/>
                    </w:rPr>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 xml:space="preserve">Разрешение копира, </w:t>
                  </w:r>
                  <w:r w:rsidRPr="00DE3C00">
                    <w:rPr>
                      <w:lang w:val="en-US"/>
                    </w:rPr>
                    <w:t>dpi</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Скорость копирования, стр.\мин.</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Изменение масштаб</w:t>
                  </w:r>
                  <w:proofErr w:type="gramStart"/>
                  <w:r w:rsidRPr="00DE3C00">
                    <w:t>а(</w:t>
                  </w:r>
                  <w:proofErr w:type="gramEnd"/>
                  <w:r w:rsidRPr="00DE3C00">
                    <w:t>копир), %</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rPr>
                      <w:b/>
                    </w:rPr>
                  </w:pPr>
                  <w:r w:rsidRPr="00DE3C00">
                    <w:rPr>
                      <w:b/>
                    </w:rPr>
                    <w:t>Факс</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Память факса</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 xml:space="preserve">Разрешение факса, </w:t>
                  </w:r>
                  <w:r w:rsidRPr="00DE3C00">
                    <w:rPr>
                      <w:lang w:val="en-US"/>
                    </w:rPr>
                    <w:t>dpi</w:t>
                  </w:r>
                </w:p>
              </w:tc>
              <w:tc>
                <w:tcPr>
                  <w:tcW w:w="4678" w:type="dxa"/>
                  <w:shd w:val="clear" w:color="auto" w:fill="auto"/>
                </w:tcPr>
                <w:p w:rsidR="00B90675" w:rsidRPr="00DE3C00" w:rsidRDefault="00B90675" w:rsidP="007E2864">
                  <w:pPr>
                    <w:ind w:firstLine="0"/>
                    <w:jc w:val="both"/>
                    <w:rPr>
                      <w:lang w:val="en-US"/>
                    </w:rPr>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rPr>
                      <w:b/>
                    </w:rPr>
                  </w:pPr>
                  <w:r w:rsidRPr="00DE3C00">
                    <w:rPr>
                      <w:b/>
                    </w:rPr>
                    <w:t>Расходные материалы</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Ресурс картриджа, стр.</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Диапазон поддерживаемой плотности бумаги</w:t>
                  </w:r>
                </w:p>
              </w:tc>
              <w:tc>
                <w:tcPr>
                  <w:tcW w:w="4678" w:type="dxa"/>
                  <w:shd w:val="clear" w:color="auto" w:fill="auto"/>
                </w:tcPr>
                <w:p w:rsidR="00B90675" w:rsidRPr="00DE3C00" w:rsidRDefault="00B90675" w:rsidP="007E2864">
                  <w:pPr>
                    <w:ind w:firstLine="0"/>
                    <w:jc w:val="both"/>
                    <w:rPr>
                      <w:sz w:val="28"/>
                      <w:vertAlign w:val="superscript"/>
                    </w:rPr>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 xml:space="preserve">Непосредственная печать через </w:t>
                  </w:r>
                  <w:r w:rsidRPr="00DE3C00">
                    <w:rPr>
                      <w:lang w:val="en-US"/>
                    </w:rPr>
                    <w:t>USB</w:t>
                  </w:r>
                  <w:r w:rsidRPr="00DE3C00">
                    <w:t>-порт</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Отображение информации</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Сенсорная панель управления</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t>Цвет корпуса</w:t>
                  </w:r>
                </w:p>
              </w:tc>
              <w:tc>
                <w:tcPr>
                  <w:tcW w:w="4678" w:type="dxa"/>
                  <w:shd w:val="clear" w:color="auto" w:fill="auto"/>
                </w:tcPr>
                <w:p w:rsidR="00B90675" w:rsidRPr="00DE3C00" w:rsidRDefault="00B90675" w:rsidP="007E2864">
                  <w:pPr>
                    <w:ind w:firstLine="0"/>
                    <w:jc w:val="both"/>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rPr>
                      <w:lang w:val="en-US"/>
                    </w:rPr>
                  </w:pPr>
                  <w:r w:rsidRPr="00DE3C00">
                    <w:t>Поддержка</w:t>
                  </w:r>
                  <w:r w:rsidRPr="00DE3C00">
                    <w:rPr>
                      <w:lang w:val="en-US"/>
                    </w:rPr>
                    <w:t xml:space="preserve"> </w:t>
                  </w:r>
                  <w:r w:rsidRPr="00DE3C00">
                    <w:t>ОС</w:t>
                  </w:r>
                  <w:r w:rsidRPr="00DE3C00">
                    <w:rPr>
                      <w:lang w:val="en-US"/>
                    </w:rPr>
                    <w:t xml:space="preserve"> Windows, Linux, Mac OS</w:t>
                  </w:r>
                </w:p>
              </w:tc>
              <w:tc>
                <w:tcPr>
                  <w:tcW w:w="4678" w:type="dxa"/>
                  <w:shd w:val="clear" w:color="auto" w:fill="auto"/>
                </w:tcPr>
                <w:p w:rsidR="00B90675" w:rsidRPr="00DE3C00" w:rsidRDefault="00B90675" w:rsidP="007E2864">
                  <w:pPr>
                    <w:ind w:firstLine="0"/>
                    <w:jc w:val="both"/>
                    <w:rPr>
                      <w:lang w:val="en-US"/>
                    </w:rPr>
                  </w:pPr>
                </w:p>
              </w:tc>
            </w:tr>
            <w:tr w:rsidR="00B90675" w:rsidRPr="00DE3C00" w:rsidTr="00B90675">
              <w:trPr>
                <w:trHeight w:val="255"/>
              </w:trPr>
              <w:tc>
                <w:tcPr>
                  <w:tcW w:w="5289" w:type="dxa"/>
                  <w:shd w:val="clear" w:color="auto" w:fill="auto"/>
                </w:tcPr>
                <w:p w:rsidR="00B90675" w:rsidRPr="00DE3C00" w:rsidRDefault="00B90675" w:rsidP="007E2864">
                  <w:pPr>
                    <w:ind w:firstLine="0"/>
                    <w:jc w:val="both"/>
                  </w:pPr>
                  <w:r w:rsidRPr="00DE3C00">
                    <w:t xml:space="preserve">Кабель </w:t>
                  </w:r>
                  <w:r w:rsidRPr="00DE3C00">
                    <w:rPr>
                      <w:lang w:val="en-US"/>
                    </w:rPr>
                    <w:t>USB – AB 1.8</w:t>
                  </w:r>
                  <w:r w:rsidRPr="00DE3C00">
                    <w:t>м</w:t>
                  </w:r>
                </w:p>
              </w:tc>
              <w:tc>
                <w:tcPr>
                  <w:tcW w:w="4678" w:type="dxa"/>
                  <w:shd w:val="clear" w:color="auto" w:fill="auto"/>
                </w:tcPr>
                <w:p w:rsidR="00B90675" w:rsidRPr="00DE3C00" w:rsidRDefault="00B90675" w:rsidP="007E2864">
                  <w:pPr>
                    <w:ind w:firstLine="0"/>
                    <w:jc w:val="both"/>
                  </w:pPr>
                </w:p>
              </w:tc>
            </w:tr>
          </w:tbl>
          <w:p w:rsidR="00B90675" w:rsidRPr="00BC55DC" w:rsidRDefault="00B90675" w:rsidP="007E2864">
            <w:pPr>
              <w:ind w:firstLine="0"/>
              <w:jc w:val="center"/>
              <w:rPr>
                <w:rFonts w:eastAsia="Times New Roman"/>
                <w:b/>
                <w:lang w:eastAsia="ru-RU"/>
              </w:rPr>
            </w:pPr>
          </w:p>
        </w:tc>
      </w:tr>
      <w:tr w:rsidR="00B90675" w:rsidRPr="00BC55DC" w:rsidTr="00B90675">
        <w:trPr>
          <w:trHeight w:val="2252"/>
        </w:trPr>
        <w:tc>
          <w:tcPr>
            <w:tcW w:w="10505" w:type="dxa"/>
          </w:tcPr>
          <w:p w:rsidR="00B90675" w:rsidRDefault="00B90675" w:rsidP="007E2864">
            <w:pPr>
              <w:ind w:firstLine="0"/>
              <w:jc w:val="center"/>
              <w:rPr>
                <w:b/>
              </w:rPr>
            </w:pPr>
            <w:r>
              <w:rPr>
                <w:b/>
              </w:rPr>
              <w:t xml:space="preserve">2. </w:t>
            </w:r>
            <w:r w:rsidRPr="00DE3C00">
              <w:rPr>
                <w:b/>
              </w:rPr>
              <w:t xml:space="preserve">Поточный сканер </w:t>
            </w:r>
            <w:r>
              <w:rPr>
                <w:b/>
              </w:rPr>
              <w:t>______________________________________</w:t>
            </w:r>
          </w:p>
          <w:tbl>
            <w:tblPr>
              <w:tblStyle w:val="af4"/>
              <w:tblW w:w="9967" w:type="dxa"/>
              <w:tblLayout w:type="fixed"/>
              <w:tblLook w:val="04A0" w:firstRow="1" w:lastRow="0" w:firstColumn="1" w:lastColumn="0" w:noHBand="0" w:noVBand="1"/>
            </w:tblPr>
            <w:tblGrid>
              <w:gridCol w:w="5289"/>
              <w:gridCol w:w="4678"/>
            </w:tblGrid>
            <w:tr w:rsidR="00B90675" w:rsidRPr="00DE3C00" w:rsidTr="00B90675">
              <w:tc>
                <w:tcPr>
                  <w:tcW w:w="5289" w:type="dxa"/>
                </w:tcPr>
                <w:p w:rsidR="00B90675" w:rsidRPr="00DE3C00" w:rsidRDefault="00B90675" w:rsidP="007E2864">
                  <w:pPr>
                    <w:ind w:firstLine="0"/>
                  </w:pPr>
                  <w:r w:rsidRPr="00DE3C00">
                    <w:t>Тип сканера</w:t>
                  </w:r>
                </w:p>
              </w:tc>
              <w:tc>
                <w:tcPr>
                  <w:tcW w:w="4678" w:type="dxa"/>
                </w:tcPr>
                <w:p w:rsidR="00B90675" w:rsidRPr="00DE3C00" w:rsidRDefault="00B90675" w:rsidP="007E2864">
                  <w:pPr>
                    <w:ind w:firstLine="0"/>
                  </w:pPr>
                  <w:bookmarkStart w:id="7" w:name="_GoBack"/>
                  <w:bookmarkEnd w:id="7"/>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Тип датчика</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lang w:val="en-US"/>
                    </w:rPr>
                  </w:pPr>
                  <w:r w:rsidRPr="00DE3C00">
                    <w:rPr>
                      <w:color w:val="000000"/>
                      <w:shd w:val="clear" w:color="auto" w:fill="FFFFFF"/>
                    </w:rPr>
                    <w:t xml:space="preserve">Интерфейс </w:t>
                  </w:r>
                  <w:r>
                    <w:rPr>
                      <w:color w:val="000000"/>
                      <w:shd w:val="clear" w:color="auto" w:fill="FFFFFF"/>
                      <w:lang w:val="en-US"/>
                    </w:rPr>
                    <w:t>USB</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lang w:val="en-US"/>
                    </w:rPr>
                  </w:pPr>
                  <w:r w:rsidRPr="00DE3C00">
                    <w:rPr>
                      <w:color w:val="000000"/>
                      <w:shd w:val="clear" w:color="auto" w:fill="FFFFFF"/>
                    </w:rPr>
                    <w:t xml:space="preserve">Оптическое разрешение, </w:t>
                  </w:r>
                  <w:r w:rsidRPr="00DE3C00">
                    <w:rPr>
                      <w:color w:val="000000"/>
                      <w:shd w:val="clear" w:color="auto" w:fill="FFFFFF"/>
                      <w:lang w:val="en-US"/>
                    </w:rPr>
                    <w:t>dpi</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Двустороннее устройство автоподачи</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Максимальный формат бумаги</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 xml:space="preserve">Максимальный размер документа, </w:t>
                  </w:r>
                  <w:proofErr w:type="gramStart"/>
                  <w:r w:rsidRPr="00DE3C00">
                    <w:rPr>
                      <w:color w:val="000000"/>
                      <w:shd w:val="clear" w:color="auto" w:fill="FFFFFF"/>
                    </w:rPr>
                    <w:t>мм</w:t>
                  </w:r>
                  <w:proofErr w:type="gramEnd"/>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 xml:space="preserve">Разрешение, </w:t>
                  </w:r>
                  <w:proofErr w:type="spellStart"/>
                  <w:r w:rsidRPr="00DE3C00">
                    <w:rPr>
                      <w:color w:val="000000"/>
                      <w:shd w:val="clear" w:color="auto" w:fill="FFFFFF"/>
                    </w:rPr>
                    <w:t>dpi</w:t>
                  </w:r>
                  <w:proofErr w:type="spellEnd"/>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Скорость сканирования (</w:t>
                  </w:r>
                  <w:proofErr w:type="spellStart"/>
                  <w:r w:rsidRPr="00DE3C00">
                    <w:rPr>
                      <w:color w:val="000000"/>
                      <w:shd w:val="clear" w:color="auto" w:fill="FFFFFF"/>
                    </w:rPr>
                    <w:t>цветн</w:t>
                  </w:r>
                  <w:proofErr w:type="spellEnd"/>
                  <w:r w:rsidRPr="00DE3C00">
                    <w:rPr>
                      <w:color w:val="000000"/>
                      <w:shd w:val="clear" w:color="auto" w:fill="FFFFFF"/>
                    </w:rPr>
                    <w:t>.), стр./мин</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Скорость сканирования (ч/б)</w:t>
                  </w:r>
                  <w:proofErr w:type="gramStart"/>
                  <w:r w:rsidRPr="00DE3C00">
                    <w:t xml:space="preserve"> </w:t>
                  </w:r>
                  <w:r w:rsidRPr="00DE3C00">
                    <w:rPr>
                      <w:color w:val="000000"/>
                      <w:shd w:val="clear" w:color="auto" w:fill="FFFFFF"/>
                    </w:rPr>
                    <w:t>,</w:t>
                  </w:r>
                  <w:proofErr w:type="gramEnd"/>
                  <w:r w:rsidRPr="00DE3C00">
                    <w:rPr>
                      <w:color w:val="000000"/>
                      <w:shd w:val="clear" w:color="auto" w:fill="FFFFFF"/>
                    </w:rPr>
                    <w:t xml:space="preserve"> стр./мин</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Устройство автоподачи</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Поддержка стандартов ISIS, TWAIN, WIA</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3D ультразвуковой датчик двойного захвата</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Питание</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rPr>
                      <w:color w:val="000000"/>
                      <w:shd w:val="clear" w:color="auto" w:fill="FFFFFF"/>
                    </w:rPr>
                  </w:pPr>
                  <w:r w:rsidRPr="00DE3C00">
                    <w:rPr>
                      <w:color w:val="000000"/>
                      <w:shd w:val="clear" w:color="auto" w:fill="FFFFFF"/>
                    </w:rPr>
                    <w:t>Совместимость с ОС</w:t>
                  </w:r>
                </w:p>
              </w:tc>
              <w:tc>
                <w:tcPr>
                  <w:tcW w:w="4678" w:type="dxa"/>
                </w:tcPr>
                <w:p w:rsidR="00B90675" w:rsidRPr="00DE3C00" w:rsidRDefault="00B90675" w:rsidP="007E2864">
                  <w:pPr>
                    <w:ind w:firstLine="0"/>
                    <w:rPr>
                      <w:color w:val="000000"/>
                      <w:shd w:val="clear" w:color="auto" w:fill="FFFFFF"/>
                    </w:rPr>
                  </w:pPr>
                </w:p>
              </w:tc>
            </w:tr>
            <w:tr w:rsidR="00B90675" w:rsidRPr="00DE3C00" w:rsidTr="00B90675">
              <w:tc>
                <w:tcPr>
                  <w:tcW w:w="5289" w:type="dxa"/>
                </w:tcPr>
                <w:p w:rsidR="00B90675" w:rsidRPr="00DE3C00" w:rsidRDefault="00B90675" w:rsidP="007E2864">
                  <w:pPr>
                    <w:ind w:firstLine="0"/>
                    <w:jc w:val="both"/>
                  </w:pPr>
                  <w:r>
                    <w:t>Цвет корпуса</w:t>
                  </w:r>
                </w:p>
              </w:tc>
              <w:tc>
                <w:tcPr>
                  <w:tcW w:w="4678" w:type="dxa"/>
                </w:tcPr>
                <w:p w:rsidR="00B90675" w:rsidRPr="00DE3C00" w:rsidRDefault="00B90675" w:rsidP="007E2864">
                  <w:pPr>
                    <w:ind w:firstLine="0"/>
                    <w:jc w:val="both"/>
                  </w:pPr>
                </w:p>
              </w:tc>
            </w:tr>
          </w:tbl>
          <w:p w:rsidR="00B90675" w:rsidRPr="00BC55DC" w:rsidRDefault="00B90675" w:rsidP="007E2864">
            <w:pPr>
              <w:ind w:firstLine="0"/>
              <w:jc w:val="center"/>
              <w:rPr>
                <w:b/>
              </w:rPr>
            </w:pPr>
          </w:p>
        </w:tc>
      </w:tr>
    </w:tbl>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lastRenderedPageBreak/>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29208F">
      <w:headerReference w:type="even" r:id="rId15"/>
      <w:footerReference w:type="even" r:id="rId16"/>
      <w:footerReference w:type="default" r:id="rId17"/>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7B5783" w:rsidRDefault="007B5783"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rsidP="00E13010">
    <w:pPr>
      <w:pStyle w:val="ae"/>
      <w:framePr w:wrap="around" w:vAnchor="text" w:hAnchor="margin" w:y="1"/>
      <w:ind w:right="360"/>
      <w:rPr>
        <w:rStyle w:val="af0"/>
      </w:rPr>
    </w:pPr>
  </w:p>
  <w:p w:rsidR="007B5783" w:rsidRDefault="007B5783" w:rsidP="00E13010">
    <w:pPr>
      <w:ind w:right="47" w:firstLine="708"/>
    </w:pPr>
  </w:p>
  <w:p w:rsidR="007B5783" w:rsidRDefault="007B5783"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5pt;height:.75pt;visibility:visible;mso-wrap-style:square" o:bullet="t" filled="t">
        <v:fill opacity="0"/>
        <v:imagedata r:id="rId1" o:title=""/>
      </v:shape>
    </w:pict>
  </w:numPicBullet>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29E14C3"/>
    <w:multiLevelType w:val="multilevel"/>
    <w:tmpl w:val="69AC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7">
    <w:nsid w:val="0CE30303"/>
    <w:multiLevelType w:val="hybridMultilevel"/>
    <w:tmpl w:val="A26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663601"/>
    <w:multiLevelType w:val="multilevel"/>
    <w:tmpl w:val="E34E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EE1462"/>
    <w:multiLevelType w:val="hybridMultilevel"/>
    <w:tmpl w:val="5298000A"/>
    <w:lvl w:ilvl="0" w:tplc="BB52C60C">
      <w:start w:val="1"/>
      <w:numFmt w:val="bullet"/>
      <w:lvlText w:val=""/>
      <w:lvlPicBulletId w:val="0"/>
      <w:lvlJc w:val="left"/>
      <w:pPr>
        <w:tabs>
          <w:tab w:val="num" w:pos="501"/>
        </w:tabs>
        <w:ind w:left="501" w:hanging="360"/>
      </w:pPr>
      <w:rPr>
        <w:rFonts w:ascii="Symbol" w:hAnsi="Symbol" w:hint="default"/>
      </w:rPr>
    </w:lvl>
    <w:lvl w:ilvl="1" w:tplc="4234347C" w:tentative="1">
      <w:start w:val="1"/>
      <w:numFmt w:val="bullet"/>
      <w:lvlText w:val=""/>
      <w:lvlJc w:val="left"/>
      <w:pPr>
        <w:tabs>
          <w:tab w:val="num" w:pos="1440"/>
        </w:tabs>
        <w:ind w:left="1440" w:hanging="360"/>
      </w:pPr>
      <w:rPr>
        <w:rFonts w:ascii="Symbol" w:hAnsi="Symbol" w:hint="default"/>
      </w:rPr>
    </w:lvl>
    <w:lvl w:ilvl="2" w:tplc="CA6AF92C" w:tentative="1">
      <w:start w:val="1"/>
      <w:numFmt w:val="bullet"/>
      <w:lvlText w:val=""/>
      <w:lvlJc w:val="left"/>
      <w:pPr>
        <w:tabs>
          <w:tab w:val="num" w:pos="2160"/>
        </w:tabs>
        <w:ind w:left="2160" w:hanging="360"/>
      </w:pPr>
      <w:rPr>
        <w:rFonts w:ascii="Symbol" w:hAnsi="Symbol" w:hint="default"/>
      </w:rPr>
    </w:lvl>
    <w:lvl w:ilvl="3" w:tplc="D6260078" w:tentative="1">
      <w:start w:val="1"/>
      <w:numFmt w:val="bullet"/>
      <w:lvlText w:val=""/>
      <w:lvlJc w:val="left"/>
      <w:pPr>
        <w:tabs>
          <w:tab w:val="num" w:pos="2880"/>
        </w:tabs>
        <w:ind w:left="2880" w:hanging="360"/>
      </w:pPr>
      <w:rPr>
        <w:rFonts w:ascii="Symbol" w:hAnsi="Symbol" w:hint="default"/>
      </w:rPr>
    </w:lvl>
    <w:lvl w:ilvl="4" w:tplc="36B62E5C" w:tentative="1">
      <w:start w:val="1"/>
      <w:numFmt w:val="bullet"/>
      <w:lvlText w:val=""/>
      <w:lvlJc w:val="left"/>
      <w:pPr>
        <w:tabs>
          <w:tab w:val="num" w:pos="3600"/>
        </w:tabs>
        <w:ind w:left="3600" w:hanging="360"/>
      </w:pPr>
      <w:rPr>
        <w:rFonts w:ascii="Symbol" w:hAnsi="Symbol" w:hint="default"/>
      </w:rPr>
    </w:lvl>
    <w:lvl w:ilvl="5" w:tplc="07AA7A8E" w:tentative="1">
      <w:start w:val="1"/>
      <w:numFmt w:val="bullet"/>
      <w:lvlText w:val=""/>
      <w:lvlJc w:val="left"/>
      <w:pPr>
        <w:tabs>
          <w:tab w:val="num" w:pos="4320"/>
        </w:tabs>
        <w:ind w:left="4320" w:hanging="360"/>
      </w:pPr>
      <w:rPr>
        <w:rFonts w:ascii="Symbol" w:hAnsi="Symbol" w:hint="default"/>
      </w:rPr>
    </w:lvl>
    <w:lvl w:ilvl="6" w:tplc="0E3A26B0" w:tentative="1">
      <w:start w:val="1"/>
      <w:numFmt w:val="bullet"/>
      <w:lvlText w:val=""/>
      <w:lvlJc w:val="left"/>
      <w:pPr>
        <w:tabs>
          <w:tab w:val="num" w:pos="5040"/>
        </w:tabs>
        <w:ind w:left="5040" w:hanging="360"/>
      </w:pPr>
      <w:rPr>
        <w:rFonts w:ascii="Symbol" w:hAnsi="Symbol" w:hint="default"/>
      </w:rPr>
    </w:lvl>
    <w:lvl w:ilvl="7" w:tplc="910605A4" w:tentative="1">
      <w:start w:val="1"/>
      <w:numFmt w:val="bullet"/>
      <w:lvlText w:val=""/>
      <w:lvlJc w:val="left"/>
      <w:pPr>
        <w:tabs>
          <w:tab w:val="num" w:pos="5760"/>
        </w:tabs>
        <w:ind w:left="5760" w:hanging="360"/>
      </w:pPr>
      <w:rPr>
        <w:rFonts w:ascii="Symbol" w:hAnsi="Symbol" w:hint="default"/>
      </w:rPr>
    </w:lvl>
    <w:lvl w:ilvl="8" w:tplc="ABDC9E74" w:tentative="1">
      <w:start w:val="1"/>
      <w:numFmt w:val="bullet"/>
      <w:lvlText w:val=""/>
      <w:lvlJc w:val="left"/>
      <w:pPr>
        <w:tabs>
          <w:tab w:val="num" w:pos="6480"/>
        </w:tabs>
        <w:ind w:left="6480" w:hanging="360"/>
      </w:pPr>
      <w:rPr>
        <w:rFonts w:ascii="Symbol" w:hAnsi="Symbol" w:hint="default"/>
      </w:rPr>
    </w:lvl>
  </w:abstractNum>
  <w:abstractNum w:abstractNumId="24">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8">
    <w:nsid w:val="34AE41E2"/>
    <w:multiLevelType w:val="multilevel"/>
    <w:tmpl w:val="172E9FA6"/>
    <w:lvl w:ilvl="0">
      <w:start w:val="1"/>
      <w:numFmt w:val="decimal"/>
      <w:lvlText w:val="%1."/>
      <w:lvlJc w:val="left"/>
      <w:pPr>
        <w:ind w:left="360" w:hanging="360"/>
      </w:pPr>
      <w:rPr>
        <w:rFonts w:hint="default"/>
      </w:rPr>
    </w:lvl>
    <w:lvl w:ilvl="1">
      <w:start w:val="6"/>
      <w:numFmt w:val="decimal"/>
      <w:lvlText w:val="%1.%2."/>
      <w:lvlJc w:val="left"/>
      <w:pPr>
        <w:ind w:left="502" w:hanging="360"/>
      </w:pPr>
      <w:rPr>
        <w:rFonts w:ascii="Times New Roman" w:hAnsi="Times New Roman" w:cs="Times New Roman" w:hint="default"/>
        <w:b w:val="0"/>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nsid w:val="3AB74F95"/>
    <w:multiLevelType w:val="hybridMultilevel"/>
    <w:tmpl w:val="916A27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3">
    <w:nsid w:val="4BE604F3"/>
    <w:multiLevelType w:val="hybridMultilevel"/>
    <w:tmpl w:val="337EB3C2"/>
    <w:lvl w:ilvl="0" w:tplc="930A4FB4">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34">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5">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A2823"/>
    <w:multiLevelType w:val="hybridMultilevel"/>
    <w:tmpl w:val="B5C85E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44">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F62D02"/>
    <w:multiLevelType w:val="multilevel"/>
    <w:tmpl w:val="D3E2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12C7050"/>
    <w:multiLevelType w:val="multilevel"/>
    <w:tmpl w:val="DD7E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9">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50">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1">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52">
    <w:nsid w:val="7EDD456F"/>
    <w:multiLevelType w:val="hybridMultilevel"/>
    <w:tmpl w:val="6CC2D378"/>
    <w:lvl w:ilvl="0" w:tplc="3B20B7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F828BB"/>
    <w:multiLevelType w:val="multilevel"/>
    <w:tmpl w:val="AF4E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8"/>
  </w:num>
  <w:num w:numId="4">
    <w:abstractNumId w:val="20"/>
  </w:num>
  <w:num w:numId="5">
    <w:abstractNumId w:val="41"/>
  </w:num>
  <w:num w:numId="6">
    <w:abstractNumId w:val="7"/>
  </w:num>
  <w:num w:numId="7">
    <w:abstractNumId w:val="2"/>
  </w:num>
  <w:num w:numId="8">
    <w:abstractNumId w:val="5"/>
  </w:num>
  <w:num w:numId="9">
    <w:abstractNumId w:val="8"/>
  </w:num>
  <w:num w:numId="10">
    <w:abstractNumId w:val="50"/>
  </w:num>
  <w:num w:numId="11">
    <w:abstractNumId w:val="42"/>
  </w:num>
  <w:num w:numId="12">
    <w:abstractNumId w:val="16"/>
  </w:num>
  <w:num w:numId="13">
    <w:abstractNumId w:val="30"/>
  </w:num>
  <w:num w:numId="14">
    <w:abstractNumId w:val="13"/>
  </w:num>
  <w:num w:numId="15">
    <w:abstractNumId w:val="49"/>
  </w:num>
  <w:num w:numId="16">
    <w:abstractNumId w:val="24"/>
  </w:num>
  <w:num w:numId="17">
    <w:abstractNumId w:val="27"/>
  </w:num>
  <w:num w:numId="18">
    <w:abstractNumId w:val="44"/>
  </w:num>
  <w:num w:numId="19">
    <w:abstractNumId w:val="45"/>
  </w:num>
  <w:num w:numId="20">
    <w:abstractNumId w:val="32"/>
  </w:num>
  <w:num w:numId="21">
    <w:abstractNumId w:val="12"/>
  </w:num>
  <w:num w:numId="22">
    <w:abstractNumId w:val="38"/>
  </w:num>
  <w:num w:numId="23">
    <w:abstractNumId w:val="51"/>
  </w:num>
  <w:num w:numId="24">
    <w:abstractNumId w:val="31"/>
  </w:num>
  <w:num w:numId="25">
    <w:abstractNumId w:val="31"/>
  </w:num>
  <w:num w:numId="26">
    <w:abstractNumId w:val="35"/>
  </w:num>
  <w:num w:numId="27">
    <w:abstractNumId w:val="21"/>
  </w:num>
  <w:num w:numId="28">
    <w:abstractNumId w:val="25"/>
  </w:num>
  <w:num w:numId="29">
    <w:abstractNumId w:val="39"/>
  </w:num>
  <w:num w:numId="30">
    <w:abstractNumId w:val="19"/>
  </w:num>
  <w:num w:numId="31">
    <w:abstractNumId w:val="34"/>
  </w:num>
  <w:num w:numId="32">
    <w:abstractNumId w:val="28"/>
  </w:num>
  <w:num w:numId="33">
    <w:abstractNumId w:val="43"/>
  </w:num>
  <w:num w:numId="34">
    <w:abstractNumId w:val="48"/>
  </w:num>
  <w:num w:numId="35">
    <w:abstractNumId w:val="26"/>
  </w:num>
  <w:num w:numId="36">
    <w:abstractNumId w:val="23"/>
  </w:num>
  <w:num w:numId="37">
    <w:abstractNumId w:val="33"/>
  </w:num>
  <w:num w:numId="38">
    <w:abstractNumId w:val="36"/>
  </w:num>
  <w:num w:numId="39">
    <w:abstractNumId w:val="17"/>
  </w:num>
  <w:num w:numId="40">
    <w:abstractNumId w:val="29"/>
  </w:num>
  <w:num w:numId="41">
    <w:abstractNumId w:val="37"/>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num>
  <w:num w:numId="44">
    <w:abstractNumId w:val="47"/>
  </w:num>
  <w:num w:numId="45">
    <w:abstractNumId w:val="15"/>
  </w:num>
  <w:num w:numId="46">
    <w:abstractNumId w:val="53"/>
  </w:num>
  <w:num w:numId="47">
    <w:abstractNumId w:val="22"/>
  </w:num>
  <w:num w:numId="48">
    <w:abstractNumId w:val="46"/>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6937"/>
    <w:rsid w:val="0005697F"/>
    <w:rsid w:val="00056B92"/>
    <w:rsid w:val="0005716F"/>
    <w:rsid w:val="00057EFD"/>
    <w:rsid w:val="0006046D"/>
    <w:rsid w:val="00060B7B"/>
    <w:rsid w:val="00061BD3"/>
    <w:rsid w:val="00062E15"/>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6C5"/>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3270"/>
    <w:rsid w:val="000F4783"/>
    <w:rsid w:val="000F53CA"/>
    <w:rsid w:val="000F54A1"/>
    <w:rsid w:val="000F73A6"/>
    <w:rsid w:val="000F7539"/>
    <w:rsid w:val="000F7644"/>
    <w:rsid w:val="000F7750"/>
    <w:rsid w:val="000F796D"/>
    <w:rsid w:val="00100F79"/>
    <w:rsid w:val="00101112"/>
    <w:rsid w:val="00103E5C"/>
    <w:rsid w:val="00104B98"/>
    <w:rsid w:val="00104CBD"/>
    <w:rsid w:val="00105130"/>
    <w:rsid w:val="001051F0"/>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DD6"/>
    <w:rsid w:val="001861BA"/>
    <w:rsid w:val="00186AC3"/>
    <w:rsid w:val="00186DA7"/>
    <w:rsid w:val="00190379"/>
    <w:rsid w:val="00191136"/>
    <w:rsid w:val="001921F6"/>
    <w:rsid w:val="00194FF1"/>
    <w:rsid w:val="00196479"/>
    <w:rsid w:val="001968AA"/>
    <w:rsid w:val="0019690B"/>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F05"/>
    <w:rsid w:val="002030A7"/>
    <w:rsid w:val="00203C1D"/>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93C"/>
    <w:rsid w:val="002C676E"/>
    <w:rsid w:val="002D0F3D"/>
    <w:rsid w:val="002D1290"/>
    <w:rsid w:val="002D14C8"/>
    <w:rsid w:val="002D1FBC"/>
    <w:rsid w:val="002D32F2"/>
    <w:rsid w:val="002D3364"/>
    <w:rsid w:val="002D4116"/>
    <w:rsid w:val="002D4155"/>
    <w:rsid w:val="002D56EA"/>
    <w:rsid w:val="002D580F"/>
    <w:rsid w:val="002D6494"/>
    <w:rsid w:val="002D7C58"/>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2A11"/>
    <w:rsid w:val="00432C47"/>
    <w:rsid w:val="00432FBA"/>
    <w:rsid w:val="0043303D"/>
    <w:rsid w:val="00433DAF"/>
    <w:rsid w:val="00434698"/>
    <w:rsid w:val="004347E3"/>
    <w:rsid w:val="004348E6"/>
    <w:rsid w:val="0043495C"/>
    <w:rsid w:val="00435310"/>
    <w:rsid w:val="004368A6"/>
    <w:rsid w:val="00436D76"/>
    <w:rsid w:val="00437110"/>
    <w:rsid w:val="00437E71"/>
    <w:rsid w:val="00440DC4"/>
    <w:rsid w:val="004412F2"/>
    <w:rsid w:val="0044322F"/>
    <w:rsid w:val="00443272"/>
    <w:rsid w:val="0044384C"/>
    <w:rsid w:val="004441C5"/>
    <w:rsid w:val="00447980"/>
    <w:rsid w:val="00450585"/>
    <w:rsid w:val="00451D9D"/>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416"/>
    <w:rsid w:val="00593564"/>
    <w:rsid w:val="00593DA8"/>
    <w:rsid w:val="0059430E"/>
    <w:rsid w:val="00594992"/>
    <w:rsid w:val="00594E86"/>
    <w:rsid w:val="0059533D"/>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2403"/>
    <w:rsid w:val="006939AE"/>
    <w:rsid w:val="00694190"/>
    <w:rsid w:val="00694DCE"/>
    <w:rsid w:val="00695511"/>
    <w:rsid w:val="0069554A"/>
    <w:rsid w:val="006968FE"/>
    <w:rsid w:val="00696AF3"/>
    <w:rsid w:val="00697431"/>
    <w:rsid w:val="0069765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0DCE"/>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E5C"/>
    <w:rsid w:val="006E7409"/>
    <w:rsid w:val="006E7609"/>
    <w:rsid w:val="006F0D6E"/>
    <w:rsid w:val="006F27FE"/>
    <w:rsid w:val="006F36E8"/>
    <w:rsid w:val="006F3B63"/>
    <w:rsid w:val="006F3DBD"/>
    <w:rsid w:val="006F411A"/>
    <w:rsid w:val="006F683B"/>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5783"/>
    <w:rsid w:val="007B75E5"/>
    <w:rsid w:val="007C018E"/>
    <w:rsid w:val="007C1E3E"/>
    <w:rsid w:val="007C3C6F"/>
    <w:rsid w:val="007C566F"/>
    <w:rsid w:val="007C62D1"/>
    <w:rsid w:val="007C70BF"/>
    <w:rsid w:val="007C7C3C"/>
    <w:rsid w:val="007D05F4"/>
    <w:rsid w:val="007D12FF"/>
    <w:rsid w:val="007D1B67"/>
    <w:rsid w:val="007D2069"/>
    <w:rsid w:val="007D2715"/>
    <w:rsid w:val="007D2F57"/>
    <w:rsid w:val="007D5BF4"/>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2B77"/>
    <w:rsid w:val="00802D3E"/>
    <w:rsid w:val="008041D9"/>
    <w:rsid w:val="008048A3"/>
    <w:rsid w:val="00804D67"/>
    <w:rsid w:val="008055BA"/>
    <w:rsid w:val="00811373"/>
    <w:rsid w:val="00811412"/>
    <w:rsid w:val="00811B1F"/>
    <w:rsid w:val="00811CD5"/>
    <w:rsid w:val="00811F08"/>
    <w:rsid w:val="00812347"/>
    <w:rsid w:val="0081261B"/>
    <w:rsid w:val="008133EF"/>
    <w:rsid w:val="008134D8"/>
    <w:rsid w:val="00815067"/>
    <w:rsid w:val="008160C7"/>
    <w:rsid w:val="00817ADC"/>
    <w:rsid w:val="00821368"/>
    <w:rsid w:val="00821827"/>
    <w:rsid w:val="008233C0"/>
    <w:rsid w:val="00824551"/>
    <w:rsid w:val="008276DF"/>
    <w:rsid w:val="00830144"/>
    <w:rsid w:val="00830ADB"/>
    <w:rsid w:val="00831235"/>
    <w:rsid w:val="00831F6F"/>
    <w:rsid w:val="00832AC7"/>
    <w:rsid w:val="00832BF1"/>
    <w:rsid w:val="008338E6"/>
    <w:rsid w:val="00833F14"/>
    <w:rsid w:val="00840931"/>
    <w:rsid w:val="00840C97"/>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147C"/>
    <w:rsid w:val="00892106"/>
    <w:rsid w:val="008937BF"/>
    <w:rsid w:val="008938C2"/>
    <w:rsid w:val="008940E1"/>
    <w:rsid w:val="0089433F"/>
    <w:rsid w:val="00894C46"/>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2FB"/>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0934"/>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6195"/>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5B55"/>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34BD"/>
    <w:rsid w:val="00A936A9"/>
    <w:rsid w:val="00A93CEC"/>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60E1"/>
    <w:rsid w:val="00B77824"/>
    <w:rsid w:val="00B77D33"/>
    <w:rsid w:val="00B80644"/>
    <w:rsid w:val="00B819D5"/>
    <w:rsid w:val="00B82AE1"/>
    <w:rsid w:val="00B838C4"/>
    <w:rsid w:val="00B856AB"/>
    <w:rsid w:val="00B85C38"/>
    <w:rsid w:val="00B863D8"/>
    <w:rsid w:val="00B87506"/>
    <w:rsid w:val="00B875F8"/>
    <w:rsid w:val="00B90675"/>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1405"/>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26EC"/>
    <w:rsid w:val="00C43461"/>
    <w:rsid w:val="00C43E3C"/>
    <w:rsid w:val="00C440B1"/>
    <w:rsid w:val="00C4478B"/>
    <w:rsid w:val="00C456E3"/>
    <w:rsid w:val="00C46761"/>
    <w:rsid w:val="00C51A79"/>
    <w:rsid w:val="00C51ED8"/>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886"/>
    <w:rsid w:val="00D20CF9"/>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B97"/>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5AE"/>
    <w:rsid w:val="00D80F02"/>
    <w:rsid w:val="00D817C9"/>
    <w:rsid w:val="00D827FB"/>
    <w:rsid w:val="00D83A91"/>
    <w:rsid w:val="00D843CB"/>
    <w:rsid w:val="00D8450A"/>
    <w:rsid w:val="00D84D16"/>
    <w:rsid w:val="00D8598E"/>
    <w:rsid w:val="00D85A4A"/>
    <w:rsid w:val="00D86B76"/>
    <w:rsid w:val="00D87429"/>
    <w:rsid w:val="00D87BC1"/>
    <w:rsid w:val="00D87DEC"/>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4533"/>
    <w:rsid w:val="00DB5670"/>
    <w:rsid w:val="00DB5FDD"/>
    <w:rsid w:val="00DB69EB"/>
    <w:rsid w:val="00DB73E7"/>
    <w:rsid w:val="00DC1A63"/>
    <w:rsid w:val="00DC1D5F"/>
    <w:rsid w:val="00DC1E81"/>
    <w:rsid w:val="00DC3529"/>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7D0"/>
    <w:rsid w:val="00E03ECA"/>
    <w:rsid w:val="00E03FCC"/>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CFB"/>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623B"/>
    <w:rsid w:val="00E77675"/>
    <w:rsid w:val="00E77E89"/>
    <w:rsid w:val="00E80518"/>
    <w:rsid w:val="00E81D51"/>
    <w:rsid w:val="00E81FBF"/>
    <w:rsid w:val="00E82392"/>
    <w:rsid w:val="00E8359D"/>
    <w:rsid w:val="00E8444A"/>
    <w:rsid w:val="00E84796"/>
    <w:rsid w:val="00E84B0E"/>
    <w:rsid w:val="00E85417"/>
    <w:rsid w:val="00E8594D"/>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C71A0"/>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C0617"/>
    <w:rsid w:val="00FC1EC9"/>
    <w:rsid w:val="00FC2384"/>
    <w:rsid w:val="00FC2D3E"/>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367"/>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F8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D4948-76D9-4B0E-ABD2-E1752688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16</Pages>
  <Words>6519</Words>
  <Characters>48142</Characters>
  <Application>Microsoft Office Word</Application>
  <DocSecurity>0</DocSecurity>
  <Lines>401</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75</cp:revision>
  <cp:lastPrinted>2017-08-03T09:49:00Z</cp:lastPrinted>
  <dcterms:created xsi:type="dcterms:W3CDTF">2017-07-04T12:30:00Z</dcterms:created>
  <dcterms:modified xsi:type="dcterms:W3CDTF">2017-08-07T09:17:00Z</dcterms:modified>
</cp:coreProperties>
</file>